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9DB0" w14:textId="0894EE51" w:rsidR="003572F2" w:rsidRDefault="003572F2" w:rsidP="00266F05">
      <w:pPr>
        <w:spacing w:before="45" w:after="15" w:line="276" w:lineRule="auto"/>
        <w:ind w:right="30"/>
        <w:jc w:val="both"/>
        <w:rPr>
          <w:rFonts w:ascii="Times New Roman" w:hAnsi="Times New Roman" w:cs="Times New Roman"/>
          <w:b/>
          <w:sz w:val="24"/>
          <w:szCs w:val="24"/>
        </w:rPr>
      </w:pPr>
    </w:p>
    <w:p w14:paraId="74556AFB" w14:textId="77777777" w:rsidR="00A80428" w:rsidRPr="00D32ED7" w:rsidRDefault="001C443E" w:rsidP="00EC0774">
      <w:pPr>
        <w:spacing w:after="0" w:line="240" w:lineRule="auto"/>
        <w:jc w:val="center"/>
        <w:rPr>
          <w:rFonts w:ascii="Arial" w:eastAsia="Arial" w:hAnsi="Arial" w:cs="Arial"/>
          <w:b/>
          <w:sz w:val="24"/>
          <w:szCs w:val="24"/>
          <w:lang w:val="es-ES_tradnl"/>
        </w:rPr>
      </w:pPr>
      <w:r w:rsidRPr="00D32ED7">
        <w:rPr>
          <w:rFonts w:ascii="Arial" w:eastAsia="Arial" w:hAnsi="Arial" w:cs="Arial"/>
          <w:b/>
          <w:sz w:val="24"/>
          <w:szCs w:val="24"/>
          <w:lang w:val="es-ES_tradnl"/>
        </w:rPr>
        <w:t>TEXTO APROBADO EN LA COMISIÓN PRIMERA DE LA HONORABLE CAMARA DE REPRESENTANTES EN PRIMER DEBATE</w:t>
      </w:r>
    </w:p>
    <w:p w14:paraId="63E0A14B" w14:textId="6D6714B5" w:rsidR="00890241" w:rsidRPr="00D32ED7" w:rsidRDefault="00A80428" w:rsidP="00EC0774">
      <w:pPr>
        <w:spacing w:after="0" w:line="240" w:lineRule="auto"/>
        <w:jc w:val="center"/>
        <w:rPr>
          <w:rFonts w:ascii="Arial" w:eastAsia="Gill Sans" w:hAnsi="Arial" w:cs="Arial"/>
          <w:b/>
          <w:bCs/>
          <w:sz w:val="24"/>
          <w:szCs w:val="24"/>
          <w:u w:val="single"/>
          <w:lang w:val="es-ES_tradnl"/>
        </w:rPr>
      </w:pPr>
      <w:r w:rsidRPr="00D32ED7">
        <w:rPr>
          <w:rFonts w:ascii="Arial" w:hAnsi="Arial" w:cs="Arial"/>
          <w:b/>
          <w:color w:val="000000" w:themeColor="text1"/>
          <w:sz w:val="24"/>
          <w:szCs w:val="24"/>
        </w:rPr>
        <w:t xml:space="preserve">DEL </w:t>
      </w:r>
      <w:r w:rsidR="00EC0774">
        <w:rPr>
          <w:rFonts w:ascii="Arial" w:hAnsi="Arial" w:cs="Arial"/>
          <w:b/>
          <w:color w:val="000000" w:themeColor="text1"/>
          <w:sz w:val="24"/>
          <w:szCs w:val="24"/>
        </w:rPr>
        <w:t>PROYECTO DE LEY ESTATUTARIA</w:t>
      </w:r>
    </w:p>
    <w:p w14:paraId="6A83BE7C" w14:textId="369C1D42" w:rsidR="00890241" w:rsidRPr="00890241" w:rsidRDefault="00890241" w:rsidP="008E36F9">
      <w:pPr>
        <w:suppressAutoHyphens/>
        <w:spacing w:before="100" w:beforeAutospacing="1" w:after="100" w:afterAutospacing="1"/>
        <w:jc w:val="center"/>
        <w:textDirection w:val="btLr"/>
        <w:textAlignment w:val="top"/>
        <w:outlineLvl w:val="0"/>
        <w:rPr>
          <w:rFonts w:ascii="Arial" w:eastAsia="Times New Roman" w:hAnsi="Arial" w:cs="Arial"/>
          <w:b/>
          <w:position w:val="-1"/>
          <w:sz w:val="24"/>
          <w:szCs w:val="24"/>
          <w:lang w:val="es-ES_tradnl" w:eastAsia="es-ES_tradnl"/>
        </w:rPr>
      </w:pPr>
      <w:r w:rsidRPr="00890241">
        <w:rPr>
          <w:rFonts w:ascii="Arial" w:eastAsia="Times New Roman" w:hAnsi="Arial" w:cs="Arial"/>
          <w:b/>
          <w:position w:val="-1"/>
          <w:sz w:val="24"/>
          <w:szCs w:val="24"/>
          <w:lang w:val="es-ES_tradnl" w:eastAsia="es-ES_tradnl"/>
        </w:rPr>
        <w:t>N</w:t>
      </w:r>
      <w:r w:rsidR="00D32ED7">
        <w:rPr>
          <w:rFonts w:ascii="Arial" w:eastAsia="Times New Roman" w:hAnsi="Arial" w:cs="Arial"/>
          <w:b/>
          <w:position w:val="-1"/>
          <w:sz w:val="24"/>
          <w:szCs w:val="24"/>
          <w:lang w:val="es-ES_tradnl" w:eastAsia="es-ES_tradnl"/>
        </w:rPr>
        <w:t>o</w:t>
      </w:r>
      <w:r w:rsidRPr="00890241">
        <w:rPr>
          <w:rFonts w:ascii="Arial" w:eastAsia="Times New Roman" w:hAnsi="Arial" w:cs="Arial"/>
          <w:b/>
          <w:position w:val="-1"/>
          <w:sz w:val="24"/>
          <w:szCs w:val="24"/>
          <w:lang w:val="es-ES_tradnl" w:eastAsia="es-ES_tradnl"/>
        </w:rPr>
        <w:t>. 295 DE 2020 CÁMARA, ACUMULADO CON EL PROYECTO DE LEY ESTATUTARIA N</w:t>
      </w:r>
      <w:r w:rsidR="00D32ED7">
        <w:rPr>
          <w:rFonts w:ascii="Arial" w:eastAsia="Times New Roman" w:hAnsi="Arial" w:cs="Arial"/>
          <w:b/>
          <w:position w:val="-1"/>
          <w:sz w:val="24"/>
          <w:szCs w:val="24"/>
          <w:lang w:val="es-ES_tradnl" w:eastAsia="es-ES_tradnl"/>
        </w:rPr>
        <w:t>o</w:t>
      </w:r>
      <w:r w:rsidRPr="00890241">
        <w:rPr>
          <w:rFonts w:ascii="Arial" w:eastAsia="Times New Roman" w:hAnsi="Arial" w:cs="Arial"/>
          <w:b/>
          <w:position w:val="-1"/>
          <w:sz w:val="24"/>
          <w:szCs w:val="24"/>
          <w:lang w:val="es-ES_tradnl" w:eastAsia="es-ES_tradnl"/>
        </w:rPr>
        <w:t>. 430 DE 2020 CÁMARA</w:t>
      </w:r>
      <w:r w:rsidR="00053E35">
        <w:rPr>
          <w:rFonts w:ascii="Arial" w:eastAsia="Times New Roman" w:hAnsi="Arial" w:cs="Arial"/>
          <w:b/>
          <w:position w:val="-1"/>
          <w:sz w:val="24"/>
          <w:szCs w:val="24"/>
          <w:lang w:val="es-ES_tradnl" w:eastAsia="es-ES_tradnl"/>
        </w:rPr>
        <w:t xml:space="preserve"> </w:t>
      </w:r>
      <w:r w:rsidRPr="00890241">
        <w:rPr>
          <w:rFonts w:ascii="Arial" w:eastAsia="Times New Roman" w:hAnsi="Arial" w:cs="Arial"/>
          <w:b/>
          <w:position w:val="-1"/>
          <w:sz w:val="24"/>
          <w:szCs w:val="24"/>
          <w:lang w:val="es-ES_tradnl" w:eastAsia="es-ES_tradnl"/>
        </w:rPr>
        <w:t>Y CON EL PROYECTO DE LEY ESTATUTARIA N</w:t>
      </w:r>
      <w:r w:rsidR="00D32ED7">
        <w:rPr>
          <w:rFonts w:ascii="Arial" w:eastAsia="Times New Roman" w:hAnsi="Arial" w:cs="Arial"/>
          <w:b/>
          <w:position w:val="-1"/>
          <w:sz w:val="24"/>
          <w:szCs w:val="24"/>
          <w:lang w:val="es-ES_tradnl" w:eastAsia="es-ES_tradnl"/>
        </w:rPr>
        <w:t>o</w:t>
      </w:r>
      <w:r w:rsidRPr="00890241">
        <w:rPr>
          <w:rFonts w:ascii="Arial" w:eastAsia="Times New Roman" w:hAnsi="Arial" w:cs="Arial"/>
          <w:b/>
          <w:position w:val="-1"/>
          <w:sz w:val="24"/>
          <w:szCs w:val="24"/>
          <w:lang w:val="es-ES_tradnl" w:eastAsia="es-ES_tradnl"/>
        </w:rPr>
        <w:t>.</w:t>
      </w:r>
      <w:r w:rsidR="00BD4CAF">
        <w:rPr>
          <w:rFonts w:ascii="Arial" w:eastAsia="Times New Roman" w:hAnsi="Arial" w:cs="Arial"/>
          <w:b/>
          <w:position w:val="-1"/>
          <w:sz w:val="24"/>
          <w:szCs w:val="24"/>
          <w:lang w:val="es-ES_tradnl" w:eastAsia="es-ES_tradnl"/>
        </w:rPr>
        <w:t xml:space="preserve"> </w:t>
      </w:r>
      <w:r w:rsidRPr="00890241">
        <w:rPr>
          <w:rFonts w:ascii="Arial" w:eastAsia="Times New Roman" w:hAnsi="Arial" w:cs="Arial"/>
          <w:b/>
          <w:position w:val="-1"/>
          <w:sz w:val="24"/>
          <w:szCs w:val="24"/>
          <w:lang w:val="es-ES_tradnl" w:eastAsia="es-ES_tradnl"/>
        </w:rPr>
        <w:t>468 DE 2020 CÁMARA “POR MEDIO DE LA CUAL SE MODIFICA LA LEY 270 DE 1996</w:t>
      </w:r>
      <w:r w:rsidR="005C7D21">
        <w:rPr>
          <w:rFonts w:ascii="Arial" w:eastAsia="Times New Roman" w:hAnsi="Arial" w:cs="Arial"/>
          <w:b/>
          <w:position w:val="-1"/>
          <w:sz w:val="24"/>
          <w:szCs w:val="24"/>
          <w:lang w:val="es-ES_tradnl" w:eastAsia="es-ES_tradnl"/>
        </w:rPr>
        <w:t xml:space="preserve"> - </w:t>
      </w:r>
      <w:r w:rsidRPr="00890241">
        <w:rPr>
          <w:rFonts w:ascii="Arial" w:eastAsia="Times New Roman" w:hAnsi="Arial" w:cs="Arial"/>
          <w:b/>
          <w:position w:val="-1"/>
          <w:sz w:val="24"/>
          <w:szCs w:val="24"/>
          <w:lang w:val="es-ES_tradnl" w:eastAsia="es-ES_tradnl"/>
        </w:rPr>
        <w:t>ESTATUTARIA DE LA ADMINISTRACIÓN DE JUSTICIA Y SE DICTAN OTRAS DISPOSICIONES”.</w:t>
      </w:r>
    </w:p>
    <w:p w14:paraId="5B2F9268" w14:textId="77777777" w:rsidR="00890241" w:rsidRPr="00890241" w:rsidRDefault="00890241" w:rsidP="00890241">
      <w:pPr>
        <w:suppressAutoHyphens/>
        <w:spacing w:before="100" w:beforeAutospacing="1" w:after="100" w:afterAutospacing="1"/>
        <w:ind w:leftChars="-1" w:hangingChars="1" w:hanging="2"/>
        <w:jc w:val="center"/>
        <w:textDirection w:val="btLr"/>
        <w:textAlignment w:val="top"/>
        <w:outlineLvl w:val="0"/>
        <w:rPr>
          <w:rFonts w:ascii="Arial" w:eastAsia="Times New Roman" w:hAnsi="Arial" w:cs="Arial"/>
          <w:b/>
          <w:position w:val="-1"/>
          <w:sz w:val="24"/>
          <w:szCs w:val="24"/>
          <w:lang w:val="es-ES_tradnl" w:eastAsia="es-ES_tradnl"/>
        </w:rPr>
      </w:pPr>
      <w:r w:rsidRPr="00890241">
        <w:rPr>
          <w:rFonts w:ascii="Arial" w:eastAsia="Times New Roman" w:hAnsi="Arial" w:cs="Arial"/>
          <w:b/>
          <w:position w:val="-1"/>
          <w:sz w:val="24"/>
          <w:szCs w:val="24"/>
          <w:lang w:val="es-ES_tradnl" w:eastAsia="es-ES_tradnl"/>
        </w:rPr>
        <w:t>EL CONGRESO DE COLOMBIA</w:t>
      </w:r>
    </w:p>
    <w:p w14:paraId="4B10872F" w14:textId="77777777" w:rsidR="00890241" w:rsidRPr="00890241" w:rsidRDefault="00890241" w:rsidP="00890241">
      <w:pPr>
        <w:suppressAutoHyphens/>
        <w:spacing w:before="100" w:beforeAutospacing="1" w:after="100" w:afterAutospacing="1"/>
        <w:ind w:leftChars="-1" w:hangingChars="1" w:hanging="2"/>
        <w:jc w:val="center"/>
        <w:textDirection w:val="btLr"/>
        <w:textAlignment w:val="top"/>
        <w:outlineLvl w:val="0"/>
        <w:rPr>
          <w:rFonts w:ascii="Arial" w:eastAsia="Times New Roman" w:hAnsi="Arial" w:cs="Arial"/>
          <w:b/>
          <w:position w:val="-1"/>
          <w:sz w:val="24"/>
          <w:szCs w:val="24"/>
          <w:lang w:val="es-ES_tradnl" w:eastAsia="es-ES_tradnl"/>
        </w:rPr>
      </w:pPr>
      <w:r w:rsidRPr="00890241">
        <w:rPr>
          <w:rFonts w:ascii="Arial" w:eastAsia="Times New Roman" w:hAnsi="Arial" w:cs="Arial"/>
          <w:b/>
          <w:position w:val="-1"/>
          <w:sz w:val="24"/>
          <w:szCs w:val="24"/>
          <w:lang w:val="es-ES_tradnl" w:eastAsia="es-ES_tradnl"/>
        </w:rPr>
        <w:t>DECRETA:</w:t>
      </w:r>
    </w:p>
    <w:p w14:paraId="541EE306"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w:t>
      </w:r>
      <w:r w:rsidRPr="00FB1718">
        <w:rPr>
          <w:rFonts w:ascii="Arial" w:eastAsia="Calibri" w:hAnsi="Arial" w:cs="Arial"/>
          <w:position w:val="-1"/>
          <w:sz w:val="24"/>
          <w:szCs w:val="24"/>
          <w:lang w:val="es-ES_tradnl"/>
        </w:rPr>
        <w:t xml:space="preserve">  El artículo 1 de la Ley 270 de 1996 quedará así:</w:t>
      </w:r>
    </w:p>
    <w:p w14:paraId="3FF84BED"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b/>
          <w:position w:val="-1"/>
          <w:sz w:val="24"/>
          <w:szCs w:val="24"/>
          <w:lang w:val="es-ES_tradnl"/>
        </w:rPr>
      </w:pPr>
    </w:p>
    <w:p w14:paraId="33858868"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 ADMINISTRACIÓN DE JUSTICIA.</w:t>
      </w:r>
      <w:r w:rsidRPr="00FB1718">
        <w:rPr>
          <w:rFonts w:ascii="Arial" w:eastAsia="Calibri" w:hAnsi="Arial" w:cs="Arial"/>
          <w:position w:val="-1"/>
          <w:sz w:val="24"/>
          <w:szCs w:val="24"/>
          <w:lang w:val="es-ES_tradnl"/>
        </w:rPr>
        <w:t xml:space="preserve"> La administración de justicia es la parte de la función pública que cumple el Estado encargada por la Constitución Política y la ley de hacer efectivos los derechos, obligaciones, garantías y libertades consagrados en ellas, con el fin de realizar la convivencia social. </w:t>
      </w:r>
    </w:p>
    <w:p w14:paraId="24CED84C"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b/>
          <w:position w:val="-1"/>
          <w:sz w:val="24"/>
          <w:szCs w:val="24"/>
          <w:u w:val="single"/>
          <w:lang w:val="es-ES_tradnl"/>
        </w:rPr>
      </w:pPr>
    </w:p>
    <w:p w14:paraId="2E4C9F4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administración de justicia es un servicio público esencial.</w:t>
      </w:r>
    </w:p>
    <w:p w14:paraId="4C86F4BB"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0677B87"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Deberá garantizarse su prestación mediante las herramientas, recursos y mecanismos conforme a los parámetros señalados en la Ley. </w:t>
      </w:r>
    </w:p>
    <w:p w14:paraId="4CFAE2D4"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u w:val="single"/>
          <w:lang w:val="es-ES_tradnl"/>
        </w:rPr>
      </w:pPr>
    </w:p>
    <w:p w14:paraId="4FDCB15C" w14:textId="77777777" w:rsidR="00890241" w:rsidRPr="00FB1718" w:rsidRDefault="00890241" w:rsidP="00890241">
      <w:pPr>
        <w:shd w:val="clear" w:color="auto" w:fill="FFFFFF"/>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u w:val="single"/>
          <w:lang w:val="es-ES_tradnl"/>
        </w:rPr>
      </w:pPr>
      <w:r w:rsidRPr="00FB1718">
        <w:rPr>
          <w:rFonts w:ascii="Arial" w:eastAsia="Calibri" w:hAnsi="Arial" w:cs="Arial"/>
          <w:position w:val="-1"/>
          <w:sz w:val="24"/>
          <w:szCs w:val="24"/>
          <w:lang w:val="es-ES_tradnl"/>
        </w:rPr>
        <w:t>Su funcionamiento será desconcentrado y autónomo, se deberán aprovechar las tecnologías de la información y las comunicaciones, así como de los recursos que permitan garantizar la prestación continua del servicio de justicia, asegurando el acceso, el ejercicio del derecho a la intimidad y a la reserva de los datos personales y confidenciales que por una u otra razón pudiesen ser de conocimiento público.</w:t>
      </w:r>
    </w:p>
    <w:p w14:paraId="608D0829" w14:textId="77777777" w:rsidR="00890241" w:rsidRPr="00FB1718" w:rsidRDefault="00890241" w:rsidP="00890241">
      <w:pPr>
        <w:suppressAutoHyphens/>
        <w:ind w:leftChars="-1" w:hangingChars="1" w:hanging="2"/>
        <w:textDirection w:val="btLr"/>
        <w:textAlignment w:val="top"/>
        <w:outlineLvl w:val="0"/>
        <w:rPr>
          <w:rFonts w:ascii="Arial" w:eastAsia="Calibri" w:hAnsi="Arial" w:cs="Arial"/>
          <w:position w:val="-1"/>
          <w:sz w:val="24"/>
          <w:szCs w:val="24"/>
          <w:lang w:val="es-ES_tradnl"/>
        </w:rPr>
      </w:pPr>
    </w:p>
    <w:p w14:paraId="1D7F02C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w:t>
      </w:r>
      <w:r w:rsidRPr="00FB1718">
        <w:rPr>
          <w:rFonts w:ascii="Arial" w:eastAsia="Calibri" w:hAnsi="Arial" w:cs="Arial"/>
          <w:position w:val="-1"/>
          <w:sz w:val="24"/>
          <w:szCs w:val="24"/>
          <w:lang w:val="es-ES_tradnl"/>
        </w:rPr>
        <w:t xml:space="preserve">. Modifíquese el artículo 2 de la Ley 270 de 1996, el cual quedará así: </w:t>
      </w:r>
    </w:p>
    <w:p w14:paraId="2C999B9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BF33598" w14:textId="74B6F21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 ACCESO A LA JUSTICIA</w:t>
      </w:r>
      <w:r w:rsidRPr="00FB1718">
        <w:rPr>
          <w:rFonts w:ascii="Arial" w:eastAsia="Calibri" w:hAnsi="Arial" w:cs="Arial"/>
          <w:position w:val="-1"/>
          <w:sz w:val="24"/>
          <w:szCs w:val="24"/>
          <w:lang w:val="es-ES_tradnl"/>
        </w:rPr>
        <w:t>. El Estado garantiza el acceso de todas las personas a la administración de justicia. Será de su cargo el amparo de pobreza y el servicio de defensoría pública. En</w:t>
      </w:r>
      <w:r w:rsidR="001A1C61"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cada municipio habrá como mínimo un defensor público.</w:t>
      </w:r>
    </w:p>
    <w:p w14:paraId="5C5BC91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83EF630" w14:textId="252A873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Deberá garantizarse el acceso a la justicia a tod</w:t>
      </w:r>
      <w:r w:rsidR="009D244D"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s l</w:t>
      </w:r>
      <w:r w:rsidR="009D244D"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 xml:space="preserve">s </w:t>
      </w:r>
      <w:r w:rsidR="009D244D" w:rsidRPr="00FB1718">
        <w:rPr>
          <w:rFonts w:ascii="Arial" w:eastAsia="Calibri" w:hAnsi="Arial" w:cs="Arial"/>
          <w:position w:val="-1"/>
          <w:sz w:val="24"/>
          <w:szCs w:val="24"/>
          <w:lang w:val="es-ES_tradnl"/>
        </w:rPr>
        <w:t>persona</w:t>
      </w:r>
      <w:r w:rsidRPr="00FB1718">
        <w:rPr>
          <w:rFonts w:ascii="Arial" w:eastAsia="Calibri" w:hAnsi="Arial" w:cs="Arial"/>
          <w:position w:val="-1"/>
          <w:sz w:val="24"/>
          <w:szCs w:val="24"/>
          <w:lang w:val="es-ES_tradnl"/>
        </w:rPr>
        <w:t xml:space="preserve">s, con independencia de sus circunstancias personales, medios o conocimientos, procurando la </w:t>
      </w:r>
      <w:r w:rsidRPr="00FB1718">
        <w:rPr>
          <w:rFonts w:ascii="Arial" w:eastAsia="Calibri" w:hAnsi="Arial" w:cs="Arial"/>
          <w:position w:val="-1"/>
          <w:sz w:val="24"/>
          <w:szCs w:val="24"/>
          <w:lang w:val="es-ES_tradnl"/>
        </w:rPr>
        <w:lastRenderedPageBreak/>
        <w:t>permanente actualización de los recursos disponibles y la formación adecuada de los servidores públicos y de l</w:t>
      </w:r>
      <w:r w:rsidR="009D244D"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 xml:space="preserve">s </w:t>
      </w:r>
      <w:r w:rsidR="009D244D" w:rsidRPr="00FB1718">
        <w:rPr>
          <w:rFonts w:ascii="Arial" w:eastAsia="Calibri" w:hAnsi="Arial" w:cs="Arial"/>
          <w:position w:val="-1"/>
          <w:sz w:val="24"/>
          <w:szCs w:val="24"/>
          <w:lang w:val="es-ES_tradnl"/>
        </w:rPr>
        <w:t xml:space="preserve">personas </w:t>
      </w:r>
      <w:r w:rsidRPr="00FB1718">
        <w:rPr>
          <w:rFonts w:ascii="Arial" w:eastAsia="Calibri" w:hAnsi="Arial" w:cs="Arial"/>
          <w:position w:val="-1"/>
          <w:sz w:val="24"/>
          <w:szCs w:val="24"/>
          <w:lang w:val="es-ES_tradnl"/>
        </w:rPr>
        <w:t xml:space="preserve">para garantizar el acceso a la justicia. </w:t>
      </w:r>
    </w:p>
    <w:p w14:paraId="327760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8AD0A6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Las personas que demanden la tutela de sus derechos e intereses podrán hacerlo a través de los medios tecnológicos y digitales que para el efecto se establezcan. </w:t>
      </w:r>
    </w:p>
    <w:p w14:paraId="1173C01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9C390D" w14:textId="61704D9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municipios</w:t>
      </w:r>
      <w:r w:rsidR="00465DCB" w:rsidRPr="00FB1718">
        <w:rPr>
          <w:rFonts w:ascii="Arial" w:eastAsia="Calibri" w:hAnsi="Arial" w:cs="Arial"/>
          <w:position w:val="-1"/>
          <w:sz w:val="24"/>
          <w:szCs w:val="24"/>
          <w:lang w:val="es-ES_tradnl"/>
        </w:rPr>
        <w:t xml:space="preserve">, </w:t>
      </w:r>
      <w:proofErr w:type="spellStart"/>
      <w:r w:rsidR="00465DCB" w:rsidRPr="00FB1718">
        <w:rPr>
          <w:rFonts w:ascii="Arial" w:eastAsia="Calibri" w:hAnsi="Arial" w:cs="Arial"/>
          <w:position w:val="-1"/>
          <w:sz w:val="24"/>
          <w:szCs w:val="24"/>
          <w:lang w:val="es-ES_tradnl"/>
        </w:rPr>
        <w:t>personerias</w:t>
      </w:r>
      <w:proofErr w:type="spellEnd"/>
      <w:r w:rsidRPr="00FB1718">
        <w:rPr>
          <w:rFonts w:ascii="Arial" w:eastAsia="Calibri" w:hAnsi="Arial" w:cs="Arial"/>
          <w:position w:val="-1"/>
          <w:sz w:val="24"/>
          <w:szCs w:val="24"/>
          <w:lang w:val="es-ES_tradnl"/>
        </w:rPr>
        <w:t xml:space="preserve"> y otras entidades públicas, </w:t>
      </w:r>
      <w:r w:rsidR="009D244D" w:rsidRPr="00FB1718">
        <w:rPr>
          <w:rFonts w:ascii="Arial" w:eastAsia="Calibri" w:hAnsi="Arial" w:cs="Arial"/>
          <w:position w:val="-1"/>
          <w:sz w:val="24"/>
          <w:szCs w:val="24"/>
          <w:lang w:val="es-ES_tradnl"/>
        </w:rPr>
        <w:t xml:space="preserve">podrán disponer </w:t>
      </w:r>
      <w:r w:rsidRPr="00FB1718">
        <w:rPr>
          <w:rFonts w:ascii="Arial" w:eastAsia="Calibri" w:hAnsi="Arial" w:cs="Arial"/>
          <w:position w:val="-1"/>
          <w:sz w:val="24"/>
          <w:szCs w:val="24"/>
          <w:lang w:val="es-ES_tradnl"/>
        </w:rPr>
        <w:t>en sus sedes los medios para que l</w:t>
      </w:r>
      <w:r w:rsidR="009D244D" w:rsidRPr="00FB1718">
        <w:rPr>
          <w:rFonts w:ascii="Arial" w:eastAsia="Calibri" w:hAnsi="Arial" w:cs="Arial"/>
          <w:position w:val="-1"/>
          <w:sz w:val="24"/>
          <w:szCs w:val="24"/>
          <w:lang w:val="es-ES_tradnl"/>
        </w:rPr>
        <w:t>as persona</w:t>
      </w:r>
      <w:r w:rsidRPr="00FB1718">
        <w:rPr>
          <w:rFonts w:ascii="Arial" w:eastAsia="Calibri" w:hAnsi="Arial" w:cs="Arial"/>
          <w:position w:val="-1"/>
          <w:sz w:val="24"/>
          <w:szCs w:val="24"/>
          <w:lang w:val="es-ES_tradnl"/>
        </w:rPr>
        <w:t>s del sistema de justicia puedan acceder para adelantar actuaciones judiciales virtuales.</w:t>
      </w:r>
    </w:p>
    <w:p w14:paraId="2445584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3586A3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w:t>
      </w:r>
    </w:p>
    <w:p w14:paraId="41F0AD2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930A3B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w:t>
      </w:r>
    </w:p>
    <w:p w14:paraId="6A0478F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8A0A5DE" w14:textId="326BFD0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Estado también promoverá la articulación entre las distintas formas de oferta de justicia y facilitará el acceso coordinado a las mismas por parte de l</w:t>
      </w:r>
      <w:r w:rsidR="009D244D"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s</w:t>
      </w:r>
      <w:r w:rsidR="009D244D" w:rsidRPr="00FB1718">
        <w:rPr>
          <w:rFonts w:ascii="Arial" w:eastAsia="Calibri" w:hAnsi="Arial" w:cs="Arial"/>
          <w:position w:val="-1"/>
          <w:sz w:val="24"/>
          <w:szCs w:val="24"/>
          <w:lang w:val="es-ES_tradnl"/>
        </w:rPr>
        <w:t xml:space="preserve"> personas</w:t>
      </w:r>
      <w:r w:rsidRPr="00FB1718">
        <w:rPr>
          <w:rFonts w:ascii="Arial" w:eastAsia="Calibri" w:hAnsi="Arial" w:cs="Arial"/>
          <w:position w:val="-1"/>
          <w:sz w:val="24"/>
          <w:szCs w:val="24"/>
          <w:lang w:val="es-ES_tradnl"/>
        </w:rPr>
        <w:t xml:space="preserve">. </w:t>
      </w:r>
    </w:p>
    <w:p w14:paraId="56081A3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E20D9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Las autoridades competentes adecuarán la infraestructura física para la prestación del servicio de justicia y ajustarán sus procedimientos e instrumentos de gestión, para garantizar la adecuada y oportuna atención a la población en situación de discapacidad. </w:t>
      </w:r>
    </w:p>
    <w:p w14:paraId="6E30256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816FE09" w14:textId="6E8E097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Con el propósito de contar con información que facilite la adopción de medidas para el fortalecimiento del acceso a la justicia, el Estado diseñará e implementará instrumentos para la medición periódica de la situación de acceso a</w:t>
      </w:r>
      <w:r w:rsidR="000E4ADB"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 xml:space="preserve">justicia y satisfacción de necesidades jurídicas en los diferentes territorios del país. </w:t>
      </w:r>
    </w:p>
    <w:p w14:paraId="351C8C9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34A573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3</w:t>
      </w:r>
      <w:r w:rsidRPr="00FB1718">
        <w:rPr>
          <w:rFonts w:ascii="Arial" w:eastAsia="Calibri" w:hAnsi="Arial" w:cs="Arial"/>
          <w:position w:val="-1"/>
          <w:sz w:val="24"/>
          <w:szCs w:val="24"/>
          <w:lang w:val="es-ES_tradnl"/>
        </w:rPr>
        <w:t>. Modifíquese el artículo 8 de la Ley 270 de 1996, el cual quedará así:</w:t>
      </w:r>
    </w:p>
    <w:p w14:paraId="7600DB6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position w:val="-1"/>
          <w:sz w:val="24"/>
          <w:szCs w:val="24"/>
          <w:lang w:val="es-ES_tradnl"/>
        </w:rPr>
      </w:pPr>
    </w:p>
    <w:p w14:paraId="19EEEDD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8. MECANISMOS ALTERNATIVOS</w:t>
      </w:r>
      <w:r w:rsidRPr="00FB1718">
        <w:rPr>
          <w:rFonts w:ascii="Arial" w:eastAsia="Calibri" w:hAnsi="Arial" w:cs="Arial"/>
          <w:position w:val="-1"/>
          <w:sz w:val="24"/>
          <w:szCs w:val="24"/>
          <w:lang w:val="es-ES_tradnl"/>
        </w:rPr>
        <w:t xml:space="preserve">. La Ley podrá establecer mecanismos alternativos al proceso judicial para solucionar los conflictos que se presenten entre los asociados y señalará los casos en los cuales habrá lugar al cobro de honorarios por estos servicios. </w:t>
      </w:r>
    </w:p>
    <w:p w14:paraId="7E282E7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68C979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Excepcionalmente la ley podrá atribuir funciones jurisdiccionales a ciertas y determinadas autoridades administrativas para que conozcan de asuntos que por </w:t>
      </w:r>
      <w:r w:rsidRPr="00FB1718">
        <w:rPr>
          <w:rFonts w:ascii="Arial" w:eastAsia="Calibri" w:hAnsi="Arial" w:cs="Arial"/>
          <w:position w:val="-1"/>
          <w:sz w:val="24"/>
          <w:szCs w:val="24"/>
          <w:lang w:val="es-ES_tradnl"/>
        </w:rPr>
        <w:lastRenderedPageBreak/>
        <w:t xml:space="preserve">su naturaleza o cuantía puedan ser resueltos por aquellas de manera adecuada y eficaz. En tal caso la ley señalará las competencias, las garantías al debido proceso y las demás condiciones necesarias para proteger en forma apropiada los derechos de las partes. </w:t>
      </w:r>
    </w:p>
    <w:p w14:paraId="3AA0C44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497207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particulares podrán ser investidos transitoriamente de la función de administrar justicia en la condición de conciliadores o en la de árbitros debidamente habilitados por las partes para proferir decisiones en derecho o en equidad. </w:t>
      </w:r>
    </w:p>
    <w:p w14:paraId="74C4C63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F6635C" w14:textId="5F2CBB0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Estado promoverá por conducto de las autoridades judiciales y administrativas, el acceso a los mecanismos alternativos, atendiendo las características de la conflictividad existente y/o potencial, así como la caracterización sociodemográfica y la presencia institucional y de actores que participan en la administración de justicia en cada territorio.</w:t>
      </w:r>
    </w:p>
    <w:p w14:paraId="764E9FA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4FC4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Consejo Superior de la Judicatura, en coordinación con el Ministerio de Justicia y del Derecho realizará el seguimiento y evaluación de las medidas que se adopten en desarrollo de lo dispuesto por este artículo y cada dos (2) años rendirán informe al Congreso de la República con las recomendaciones pertinentes.</w:t>
      </w:r>
    </w:p>
    <w:p w14:paraId="2C39EAC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4EFE54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Las entidades públicas y privadas que gestionen los mecanismos alternativos de solución de conflictos deberán suministrar periódicamente al Ministerio de Justicia y del Derecho, y al Consejo Superior de la Judicatura, informes sobre su gestión, donde se detalle la información acerca del número, tipología y resultados de los asuntos atendidos.</w:t>
      </w:r>
    </w:p>
    <w:p w14:paraId="423A9AB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D4F6A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BD42A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4</w:t>
      </w:r>
      <w:r w:rsidRPr="00FB1718">
        <w:rPr>
          <w:rFonts w:ascii="Arial" w:eastAsia="Calibri" w:hAnsi="Arial" w:cs="Arial"/>
          <w:position w:val="-1"/>
          <w:sz w:val="24"/>
          <w:szCs w:val="24"/>
          <w:lang w:val="es-ES_tradnl"/>
        </w:rPr>
        <w:t xml:space="preserve">. Modifíquese el artículo 11 de la ley 270 de 1996, el cual quedará así: </w:t>
      </w:r>
    </w:p>
    <w:p w14:paraId="59B2AA2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637725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11</w:t>
      </w:r>
      <w:r w:rsidRPr="00FB1718">
        <w:rPr>
          <w:rFonts w:ascii="Arial" w:eastAsia="Calibri" w:hAnsi="Arial" w:cs="Arial"/>
          <w:position w:val="-1"/>
          <w:sz w:val="24"/>
          <w:szCs w:val="24"/>
          <w:lang w:val="es-ES_tradnl"/>
        </w:rPr>
        <w:t xml:space="preserve">. La Rama Judicial del Poder Público está constituida por: 1. Los órganos que integran las distintas jurisdicciones: </w:t>
      </w:r>
    </w:p>
    <w:p w14:paraId="08294B7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40FD5B"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 De la Jurisdicción Ordinaria: </w:t>
      </w:r>
    </w:p>
    <w:p w14:paraId="5F445FD4"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Corte Suprema de Justicia. </w:t>
      </w:r>
    </w:p>
    <w:p w14:paraId="5D1D24B3"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Tribunales Superiores de Distrito Judicial. </w:t>
      </w:r>
    </w:p>
    <w:p w14:paraId="4215DB51" w14:textId="1A485516"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Juzgados civiles, laborales, penales, penales para adolescentes, de familia, </w:t>
      </w:r>
      <w:r w:rsidR="00D201F1" w:rsidRPr="00FB1718">
        <w:rPr>
          <w:rFonts w:ascii="Arial" w:eastAsia="Calibri" w:hAnsi="Arial" w:cs="Arial"/>
          <w:position w:val="-1"/>
          <w:sz w:val="24"/>
          <w:szCs w:val="24"/>
          <w:lang w:val="es-ES_tradnl"/>
        </w:rPr>
        <w:t xml:space="preserve">agrarios y rurales, </w:t>
      </w:r>
      <w:r w:rsidRPr="00FB1718">
        <w:rPr>
          <w:rFonts w:ascii="Arial" w:eastAsia="Calibri" w:hAnsi="Arial" w:cs="Arial"/>
          <w:position w:val="-1"/>
          <w:sz w:val="24"/>
          <w:szCs w:val="24"/>
          <w:lang w:val="es-ES_tradnl"/>
        </w:rPr>
        <w:t xml:space="preserve">de ejecución de penas, de pequeñas causas y de competencia múltiple, y los demás especializados y promiscuos que se creen conforme a la ley; </w:t>
      </w:r>
    </w:p>
    <w:p w14:paraId="5B8B88AB"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b) De la Jurisdicción de lo Contencioso Administrativo: </w:t>
      </w:r>
    </w:p>
    <w:p w14:paraId="1306E496"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Consejo de Estado </w:t>
      </w:r>
    </w:p>
    <w:p w14:paraId="0A7C0784"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2. Tribunales Administrativos </w:t>
      </w:r>
    </w:p>
    <w:p w14:paraId="53390F32" w14:textId="4EDCD3F2"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Juzgados Administrativos</w:t>
      </w:r>
      <w:r w:rsidR="005615E1" w:rsidRPr="00FB1718">
        <w:rPr>
          <w:rFonts w:ascii="Arial" w:eastAsia="Calibri" w:hAnsi="Arial" w:cs="Arial"/>
          <w:position w:val="-1"/>
          <w:sz w:val="24"/>
          <w:szCs w:val="24"/>
          <w:lang w:val="es-ES_tradnl"/>
        </w:rPr>
        <w:t xml:space="preserve"> y agrarios y rurales administrativos.</w:t>
      </w:r>
      <w:r w:rsidRPr="00FB1718">
        <w:rPr>
          <w:rFonts w:ascii="Arial" w:eastAsia="Calibri" w:hAnsi="Arial" w:cs="Arial"/>
          <w:position w:val="-1"/>
          <w:sz w:val="24"/>
          <w:szCs w:val="24"/>
          <w:lang w:val="es-ES_tradnl"/>
        </w:rPr>
        <w:t xml:space="preserve"> </w:t>
      </w:r>
    </w:p>
    <w:p w14:paraId="4F08CC80"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 De la Jurisdicción Constitucional: </w:t>
      </w:r>
    </w:p>
    <w:p w14:paraId="1F9A3473"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Corte Constitucional.</w:t>
      </w:r>
    </w:p>
    <w:p w14:paraId="79DAF378" w14:textId="77777777" w:rsidR="00890241" w:rsidRPr="00FB1718" w:rsidRDefault="00890241" w:rsidP="00890241">
      <w:pPr>
        <w:suppressAutoHyphens/>
        <w:ind w:leftChars="-1" w:hangingChars="1" w:hanging="2"/>
        <w:jc w:val="both"/>
        <w:textDirection w:val="btLr"/>
        <w:textAlignment w:val="top"/>
        <w:outlineLvl w:val="0"/>
        <w:rPr>
          <w:rFonts w:ascii="Arial" w:eastAsia="Times New Roman" w:hAnsi="Arial" w:cs="Arial"/>
          <w:iCs/>
          <w:position w:val="-1"/>
          <w:sz w:val="24"/>
          <w:szCs w:val="24"/>
          <w:lang w:val="es-ES_tradnl" w:eastAsia="es-CO"/>
        </w:rPr>
      </w:pPr>
      <w:r w:rsidRPr="00FB1718">
        <w:rPr>
          <w:rFonts w:ascii="Arial" w:eastAsia="Calibri" w:hAnsi="Arial" w:cs="Arial"/>
          <w:position w:val="-1"/>
          <w:sz w:val="24"/>
          <w:szCs w:val="24"/>
          <w:lang w:val="es-ES_tradnl"/>
        </w:rPr>
        <w:t xml:space="preserve">2. El Consejo de Estado, de manera excepcional, cuando conoce de acciones de nulidad por inconstitucionalidad de los decretos dictados </w:t>
      </w:r>
      <w:r w:rsidRPr="00FB1718">
        <w:rPr>
          <w:rFonts w:ascii="Arial" w:eastAsia="Times New Roman" w:hAnsi="Arial" w:cs="Arial"/>
          <w:iCs/>
          <w:position w:val="-1"/>
          <w:sz w:val="24"/>
          <w:szCs w:val="24"/>
          <w:lang w:val="es-ES_tradnl" w:eastAsia="es-CO"/>
        </w:rPr>
        <w:t>por el Gobierno Nacional, cuya competencia no corresponda a la Corte Constitucional.</w:t>
      </w:r>
    </w:p>
    <w:p w14:paraId="5FBB3EAC" w14:textId="77777777" w:rsidR="00890241" w:rsidRPr="00FB1718" w:rsidRDefault="00890241" w:rsidP="00890241">
      <w:pPr>
        <w:suppressAutoHyphens/>
        <w:ind w:leftChars="-1" w:hangingChars="1" w:hanging="2"/>
        <w:jc w:val="both"/>
        <w:textDirection w:val="btLr"/>
        <w:textAlignment w:val="top"/>
        <w:outlineLvl w:val="0"/>
        <w:rPr>
          <w:rFonts w:ascii="Arial" w:eastAsia="Times New Roman" w:hAnsi="Arial" w:cs="Arial"/>
          <w:position w:val="-1"/>
          <w:sz w:val="24"/>
          <w:szCs w:val="24"/>
          <w:lang w:val="es-ES_tradnl" w:eastAsia="es-CO"/>
        </w:rPr>
      </w:pPr>
      <w:r w:rsidRPr="00FB1718">
        <w:rPr>
          <w:rFonts w:ascii="Arial" w:eastAsia="Times New Roman" w:hAnsi="Arial" w:cs="Arial"/>
          <w:iCs/>
          <w:position w:val="-1"/>
          <w:sz w:val="24"/>
          <w:szCs w:val="24"/>
          <w:lang w:val="es-ES_tradnl" w:eastAsia="es-CO"/>
        </w:rPr>
        <w:t>3. Excepcionalmente para cada caso concreto, los jueces y corporaciones que deban proferir las decisiones de tutela o resolver acciones o recursos previstos para la aplicación de los derechos constitucionales</w:t>
      </w:r>
      <w:r w:rsidRPr="00FB1718">
        <w:rPr>
          <w:rFonts w:ascii="Arial" w:eastAsia="Times New Roman" w:hAnsi="Arial" w:cs="Arial"/>
          <w:position w:val="-1"/>
          <w:sz w:val="24"/>
          <w:szCs w:val="24"/>
          <w:lang w:val="es-ES_tradnl" w:eastAsia="es-CO"/>
        </w:rPr>
        <w:t>.</w:t>
      </w:r>
    </w:p>
    <w:p w14:paraId="2D6044E5"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 De la Jurisdicción de Paz: Jueces de Paz. </w:t>
      </w:r>
    </w:p>
    <w:p w14:paraId="613FDB0F"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 De la Jurisdicción Disciplinaria: </w:t>
      </w:r>
    </w:p>
    <w:p w14:paraId="69C3AE6E"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Comisión Nacional de Disciplina Judicial </w:t>
      </w:r>
    </w:p>
    <w:p w14:paraId="1307A5F4"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Comisiones Seccionales de Disciplina Judicial </w:t>
      </w:r>
    </w:p>
    <w:p w14:paraId="27763C03"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II. La Fiscalía General de la Nación. </w:t>
      </w:r>
    </w:p>
    <w:p w14:paraId="7DE905AB"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III. El Consejo Superior de la Judicatura.</w:t>
      </w:r>
    </w:p>
    <w:p w14:paraId="6F8B755E"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1º. La Corte Suprema de Justicia, la Corte Constitucional, el Consejo de Estado, el Consejo Superior de la Judicatura </w:t>
      </w:r>
      <w:r w:rsidRPr="00FB1718">
        <w:rPr>
          <w:rFonts w:ascii="Arial" w:eastAsia="Calibri" w:hAnsi="Arial" w:cs="Arial"/>
          <w:bCs/>
          <w:position w:val="-1"/>
          <w:sz w:val="24"/>
          <w:szCs w:val="24"/>
          <w:lang w:val="es-ES_tradnl"/>
        </w:rPr>
        <w:t>y la Comisión Nacional de Disciplina Judicial</w:t>
      </w:r>
      <w:r w:rsidRPr="00FB1718">
        <w:rPr>
          <w:rFonts w:ascii="Arial" w:eastAsia="Calibri" w:hAnsi="Arial" w:cs="Arial"/>
          <w:position w:val="-1"/>
          <w:sz w:val="24"/>
          <w:szCs w:val="24"/>
          <w:lang w:val="es-ES_tradnl"/>
        </w:rPr>
        <w:t xml:space="preserve">, tienen competencia en todo el territorio nacional. Los Tribunales Superiores, los Tribunales Administrativos y las comisiones seccionales de disciplina judicial tienen competencia en el correspondiente distrito judicial o administrativo. Los jueces del circuito tienen competencia en el respectivo circuito y los jueces municipales en el respectivo municipio; los jueces de pequeñas causas a nivel municipal y local. </w:t>
      </w:r>
    </w:p>
    <w:p w14:paraId="542287EA"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jueces </w:t>
      </w:r>
      <w:r w:rsidRPr="00FB1718">
        <w:rPr>
          <w:rFonts w:ascii="Arial" w:eastAsia="Calibri" w:hAnsi="Arial" w:cs="Arial"/>
          <w:bCs/>
          <w:position w:val="-1"/>
          <w:sz w:val="24"/>
          <w:szCs w:val="24"/>
          <w:lang w:val="es-ES_tradnl"/>
        </w:rPr>
        <w:t>especializados</w:t>
      </w:r>
      <w:r w:rsidRPr="00FB1718">
        <w:rPr>
          <w:rFonts w:ascii="Arial" w:eastAsia="Calibri" w:hAnsi="Arial" w:cs="Arial"/>
          <w:position w:val="-1"/>
          <w:sz w:val="24"/>
          <w:szCs w:val="24"/>
          <w:lang w:val="es-ES_tradnl"/>
        </w:rPr>
        <w:t xml:space="preserve"> y los de descongestión tendrán la competencia territorial y material específica que les señale el acto de su creación.</w:t>
      </w:r>
    </w:p>
    <w:p w14:paraId="4BC50415"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2º. El Fiscal General de la Nación y sus delegados tienen competencia en todo el territorio nacional.</w:t>
      </w:r>
    </w:p>
    <w:p w14:paraId="603A7EEE"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3º. En cada municipio funcionará al menos un Juzgado cualquiera que sea su categoría. Para lo cual en los términos del artículo 63 de la presente ley, el Consejo Superior de la Judicatura podrá crear despachos judiciales, jueces y magistrados de apoyo itinerantes. Dichos jueces tendrán competencia para tramitar </w:t>
      </w:r>
      <w:r w:rsidRPr="00FB1718">
        <w:rPr>
          <w:rFonts w:ascii="Arial" w:eastAsia="Calibri" w:hAnsi="Arial" w:cs="Arial"/>
          <w:position w:val="-1"/>
          <w:sz w:val="24"/>
          <w:szCs w:val="24"/>
          <w:lang w:val="es-ES_tradnl"/>
        </w:rPr>
        <w:lastRenderedPageBreak/>
        <w:t xml:space="preserve">y resolver los procesos dentro de los despachos que se señalen expresamente, de acuerdo a la demanda de justicia. </w:t>
      </w:r>
    </w:p>
    <w:p w14:paraId="3F24607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4º. En las ciudades se podrán organizar los despachos judiciales en forma desconcentrada.</w:t>
      </w:r>
    </w:p>
    <w:p w14:paraId="7196175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60B2BF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5</w:t>
      </w:r>
      <w:r w:rsidRPr="00FB1718">
        <w:rPr>
          <w:rFonts w:ascii="Arial" w:eastAsia="Calibri" w:hAnsi="Arial" w:cs="Arial"/>
          <w:position w:val="-1"/>
          <w:sz w:val="24"/>
          <w:szCs w:val="24"/>
          <w:lang w:val="es-ES_tradnl"/>
        </w:rPr>
        <w:t xml:space="preserve">. Modifíquese el artículo 12 de la ley 270 de 1996, el cual quedará así: </w:t>
      </w:r>
    </w:p>
    <w:p w14:paraId="15A2933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8F5D7A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12. DEL EJERCICIO DE LA FUNCIÓN JURISDICCIONAL</w:t>
      </w:r>
      <w:r w:rsidRPr="00FB1718">
        <w:rPr>
          <w:rFonts w:ascii="Arial" w:eastAsia="Calibri" w:hAnsi="Arial" w:cs="Arial"/>
          <w:position w:val="-1"/>
          <w:sz w:val="24"/>
          <w:szCs w:val="24"/>
          <w:lang w:val="es-ES_tradnl"/>
        </w:rPr>
        <w:t>. La función jurisdiccional se ejerce como propia y habitual y de manera permanente por las corporaciones y personas dotadas de investidura legal para hacerlo, según se precisa en la Constitución Política y en la presente ley Estatutaria.</w:t>
      </w:r>
    </w:p>
    <w:p w14:paraId="2A5F107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C0857B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Dicha función se ejerce por la jurisdicción constitucional, la jurisdicción disciplinaria, la jurisdicción de lo contencioso administrativo, los jueces de paz y la jurisdicción ordinaria que conocerá de todos los asuntos que no estén atribuidos por la Constitución o la ley a otra jurisdicción. </w:t>
      </w:r>
    </w:p>
    <w:p w14:paraId="0718D15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236DE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Fiscalía General de la Nación ejerce excepcionalmente función jurisdiccional, en los términos y condiciones señalados en la ley.</w:t>
      </w:r>
    </w:p>
    <w:p w14:paraId="103C81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C33722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Jurisdicción penal militar y la jurisdicción especial indígena ejercen función jurisdiccional pero no hacen parte de la Rama Judicial.</w:t>
      </w:r>
    </w:p>
    <w:p w14:paraId="5CAF633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7D0F9D" w14:textId="582271E4"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6</w:t>
      </w:r>
      <w:r w:rsidRPr="00FB1718">
        <w:rPr>
          <w:rFonts w:ascii="Arial" w:eastAsia="Calibri" w:hAnsi="Arial" w:cs="Arial"/>
          <w:position w:val="-1"/>
          <w:sz w:val="24"/>
          <w:szCs w:val="24"/>
          <w:lang w:val="es-ES_tradnl"/>
        </w:rPr>
        <w:t>. Modifíque</w:t>
      </w:r>
      <w:r w:rsidR="00FB46E4" w:rsidRPr="00FB1718">
        <w:rPr>
          <w:rFonts w:ascii="Arial" w:eastAsia="Calibri" w:hAnsi="Arial" w:cs="Arial"/>
          <w:position w:val="-1"/>
          <w:sz w:val="24"/>
          <w:szCs w:val="24"/>
          <w:lang w:val="es-ES_tradnl"/>
        </w:rPr>
        <w:t>n</w:t>
      </w:r>
      <w:r w:rsidRPr="00FB1718">
        <w:rPr>
          <w:rFonts w:ascii="Arial" w:eastAsia="Calibri" w:hAnsi="Arial" w:cs="Arial"/>
          <w:position w:val="-1"/>
          <w:sz w:val="24"/>
          <w:szCs w:val="24"/>
          <w:lang w:val="es-ES_tradnl"/>
        </w:rPr>
        <w:t>se l</w:t>
      </w:r>
      <w:r w:rsidR="00FB46E4" w:rsidRPr="00FB1718">
        <w:rPr>
          <w:rFonts w:ascii="Arial" w:eastAsia="Calibri" w:hAnsi="Arial" w:cs="Arial"/>
          <w:position w:val="-1"/>
          <w:sz w:val="24"/>
          <w:szCs w:val="24"/>
          <w:lang w:val="es-ES_tradnl"/>
        </w:rPr>
        <w:t>os</w:t>
      </w:r>
      <w:r w:rsidRPr="00FB1718">
        <w:rPr>
          <w:rFonts w:ascii="Arial" w:eastAsia="Calibri" w:hAnsi="Arial" w:cs="Arial"/>
          <w:position w:val="-1"/>
          <w:sz w:val="24"/>
          <w:szCs w:val="24"/>
          <w:lang w:val="es-ES_tradnl"/>
        </w:rPr>
        <w:t xml:space="preserve"> numeral</w:t>
      </w:r>
      <w:r w:rsidR="00FB46E4" w:rsidRPr="00FB1718">
        <w:rPr>
          <w:rFonts w:ascii="Arial" w:eastAsia="Calibri" w:hAnsi="Arial" w:cs="Arial"/>
          <w:position w:val="-1"/>
          <w:sz w:val="24"/>
          <w:szCs w:val="24"/>
          <w:lang w:val="es-ES_tradnl"/>
        </w:rPr>
        <w:t>es</w:t>
      </w:r>
      <w:r w:rsidRPr="00FB1718">
        <w:rPr>
          <w:rFonts w:ascii="Arial" w:eastAsia="Calibri" w:hAnsi="Arial" w:cs="Arial"/>
          <w:position w:val="-1"/>
          <w:sz w:val="24"/>
          <w:szCs w:val="24"/>
          <w:lang w:val="es-ES_tradnl"/>
        </w:rPr>
        <w:t xml:space="preserve"> primero </w:t>
      </w:r>
      <w:r w:rsidR="00E76894" w:rsidRPr="00FB1718">
        <w:rPr>
          <w:rFonts w:ascii="Arial" w:eastAsia="Calibri" w:hAnsi="Arial" w:cs="Arial"/>
          <w:position w:val="-1"/>
          <w:sz w:val="24"/>
          <w:szCs w:val="24"/>
          <w:lang w:val="es-ES_tradnl"/>
        </w:rPr>
        <w:t xml:space="preserve">y tercero </w:t>
      </w:r>
      <w:r w:rsidRPr="00FB1718">
        <w:rPr>
          <w:rFonts w:ascii="Arial" w:eastAsia="Calibri" w:hAnsi="Arial" w:cs="Arial"/>
          <w:position w:val="-1"/>
          <w:sz w:val="24"/>
          <w:szCs w:val="24"/>
          <w:lang w:val="es-ES_tradnl"/>
        </w:rPr>
        <w:t xml:space="preserve">del artículo 13 de la ley 270 de 1996, </w:t>
      </w:r>
      <w:r w:rsidR="00931963" w:rsidRPr="00FB1718">
        <w:rPr>
          <w:rFonts w:ascii="Arial" w:eastAsia="Calibri" w:hAnsi="Arial" w:cs="Arial"/>
          <w:position w:val="-1"/>
          <w:sz w:val="24"/>
          <w:szCs w:val="24"/>
          <w:lang w:val="es-ES_tradnl"/>
        </w:rPr>
        <w:t>los</w:t>
      </w:r>
      <w:r w:rsidRPr="00FB1718">
        <w:rPr>
          <w:rFonts w:ascii="Arial" w:eastAsia="Calibri" w:hAnsi="Arial" w:cs="Arial"/>
          <w:position w:val="-1"/>
          <w:sz w:val="24"/>
          <w:szCs w:val="24"/>
          <w:lang w:val="es-ES_tradnl"/>
        </w:rPr>
        <w:t xml:space="preserve"> cual</w:t>
      </w:r>
      <w:r w:rsidR="00931963" w:rsidRPr="00FB1718">
        <w:rPr>
          <w:rFonts w:ascii="Arial" w:eastAsia="Calibri" w:hAnsi="Arial" w:cs="Arial"/>
          <w:position w:val="-1"/>
          <w:sz w:val="24"/>
          <w:szCs w:val="24"/>
          <w:lang w:val="es-ES_tradnl"/>
        </w:rPr>
        <w:t>es</w:t>
      </w:r>
      <w:r w:rsidRPr="00FB1718">
        <w:rPr>
          <w:rFonts w:ascii="Arial" w:eastAsia="Calibri" w:hAnsi="Arial" w:cs="Arial"/>
          <w:position w:val="-1"/>
          <w:sz w:val="24"/>
          <w:szCs w:val="24"/>
          <w:lang w:val="es-ES_tradnl"/>
        </w:rPr>
        <w:t xml:space="preserve"> quedará</w:t>
      </w:r>
      <w:r w:rsidR="00931963" w:rsidRPr="00FB1718">
        <w:rPr>
          <w:rFonts w:ascii="Arial" w:eastAsia="Calibri" w:hAnsi="Arial" w:cs="Arial"/>
          <w:position w:val="-1"/>
          <w:sz w:val="24"/>
          <w:szCs w:val="24"/>
          <w:lang w:val="es-ES_tradnl"/>
        </w:rPr>
        <w:t>n</w:t>
      </w:r>
      <w:r w:rsidRPr="00FB1718">
        <w:rPr>
          <w:rFonts w:ascii="Arial" w:eastAsia="Calibri" w:hAnsi="Arial" w:cs="Arial"/>
          <w:position w:val="-1"/>
          <w:sz w:val="24"/>
          <w:szCs w:val="24"/>
          <w:lang w:val="es-ES_tradnl"/>
        </w:rPr>
        <w:t xml:space="preserve"> así: </w:t>
      </w:r>
    </w:p>
    <w:p w14:paraId="0BCCD87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C98622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13. DEL EJERCICIO DE LA FUNCIÓN JURISDICCIONAL POR OTRAS AUTORIDADES Y POR PARTICULARES.</w:t>
      </w:r>
      <w:r w:rsidRPr="00FB1718">
        <w:rPr>
          <w:rFonts w:ascii="Arial" w:eastAsia="Calibri" w:hAnsi="Arial" w:cs="Arial"/>
          <w:position w:val="-1"/>
          <w:sz w:val="24"/>
          <w:szCs w:val="24"/>
          <w:lang w:val="es-ES_tradnl"/>
        </w:rPr>
        <w:t xml:space="preserve"> Ejercen función jurisdiccional de acuerdo con lo establecido en la Constitución Política: </w:t>
      </w:r>
    </w:p>
    <w:p w14:paraId="0CFA831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1837B59" w14:textId="6B1F3F8A" w:rsidR="00890241" w:rsidRPr="00FB1718" w:rsidRDefault="00890241" w:rsidP="003C0ACE">
      <w:pPr>
        <w:pStyle w:val="Prrafodelista"/>
        <w:numPr>
          <w:ilvl w:val="0"/>
          <w:numId w:val="53"/>
        </w:num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Congreso de la República, con motivo de las acusaciones y faltas disciplinarias que se formulen contra el Presidente de la República o quien haga sus veces; contra los Magistrados de la Corte Suprema de Justicia, del Consejo de Estado, de la Corte Constitucional, de la Comisión Nacional de Disciplina Judicial y del Consejo Superior de la Judicatura y el Fiscal General de la Nación, aunque hubieren cesado en el ejercicio de sus cargos.</w:t>
      </w:r>
    </w:p>
    <w:p w14:paraId="64E78574" w14:textId="01B6C4AD" w:rsidR="0080736E" w:rsidRPr="00FB1718" w:rsidRDefault="0080736E" w:rsidP="0080736E">
      <w:pPr>
        <w:suppressAutoHyphens/>
        <w:spacing w:after="0" w:line="240" w:lineRule="auto"/>
        <w:ind w:left="-2"/>
        <w:jc w:val="both"/>
        <w:textDirection w:val="btLr"/>
        <w:textAlignment w:val="top"/>
        <w:outlineLvl w:val="0"/>
        <w:rPr>
          <w:rFonts w:ascii="Arial" w:eastAsia="Calibri" w:hAnsi="Arial" w:cs="Arial"/>
          <w:position w:val="-1"/>
          <w:sz w:val="24"/>
          <w:szCs w:val="24"/>
          <w:lang w:val="es-ES_tradnl"/>
        </w:rPr>
      </w:pPr>
    </w:p>
    <w:p w14:paraId="5BA3DA04" w14:textId="5E25D571" w:rsidR="00F4608C" w:rsidRPr="00FB1718" w:rsidRDefault="00D40079" w:rsidP="0080736E">
      <w:pPr>
        <w:suppressAutoHyphens/>
        <w:spacing w:after="0" w:line="240" w:lineRule="auto"/>
        <w:ind w:left="-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w:t>
      </w:r>
      <w:r w:rsidR="00172071" w:rsidRPr="00FB1718">
        <w:rPr>
          <w:rFonts w:ascii="Arial" w:eastAsia="Calibri" w:hAnsi="Arial" w:cs="Arial"/>
          <w:position w:val="-1"/>
          <w:sz w:val="24"/>
          <w:szCs w:val="24"/>
          <w:lang w:val="es-ES_tradnl"/>
        </w:rPr>
        <w:t>.</w:t>
      </w:r>
      <w:r w:rsidRPr="00FB1718">
        <w:rPr>
          <w:rFonts w:ascii="Arial" w:eastAsia="Calibri" w:hAnsi="Arial" w:cs="Arial"/>
          <w:position w:val="-1"/>
          <w:sz w:val="24"/>
          <w:szCs w:val="24"/>
          <w:lang w:val="es-ES_tradnl"/>
        </w:rPr>
        <w:t>.)</w:t>
      </w:r>
    </w:p>
    <w:p w14:paraId="17453114" w14:textId="77777777" w:rsidR="00D40079" w:rsidRPr="00FB1718" w:rsidRDefault="00D40079" w:rsidP="0080736E">
      <w:pPr>
        <w:suppressAutoHyphens/>
        <w:spacing w:after="0" w:line="240" w:lineRule="auto"/>
        <w:ind w:left="-2"/>
        <w:jc w:val="both"/>
        <w:textDirection w:val="btLr"/>
        <w:textAlignment w:val="top"/>
        <w:outlineLvl w:val="0"/>
        <w:rPr>
          <w:rFonts w:ascii="Arial" w:eastAsia="Calibri" w:hAnsi="Arial" w:cs="Arial"/>
          <w:position w:val="-1"/>
          <w:sz w:val="24"/>
          <w:szCs w:val="24"/>
          <w:lang w:val="es-ES_tradnl"/>
        </w:rPr>
      </w:pPr>
    </w:p>
    <w:p w14:paraId="31FA51C2" w14:textId="19090019" w:rsidR="003C0ACE" w:rsidRPr="00FB1718" w:rsidRDefault="00165833" w:rsidP="0080736E">
      <w:pPr>
        <w:pStyle w:val="Prrafodelista"/>
        <w:numPr>
          <w:ilvl w:val="0"/>
          <w:numId w:val="54"/>
        </w:num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particula</w:t>
      </w:r>
      <w:r w:rsidR="0080736E" w:rsidRPr="00FB1718">
        <w:rPr>
          <w:rFonts w:ascii="Arial" w:eastAsia="Calibri" w:hAnsi="Arial" w:cs="Arial"/>
          <w:position w:val="-1"/>
          <w:sz w:val="24"/>
          <w:szCs w:val="24"/>
          <w:lang w:val="es-ES_tradnl"/>
        </w:rPr>
        <w:t>r</w:t>
      </w:r>
      <w:r w:rsidRPr="00FB1718">
        <w:rPr>
          <w:rFonts w:ascii="Arial" w:eastAsia="Calibri" w:hAnsi="Arial" w:cs="Arial"/>
          <w:position w:val="-1"/>
          <w:sz w:val="24"/>
          <w:szCs w:val="24"/>
          <w:lang w:val="es-ES_tradnl"/>
        </w:rPr>
        <w:t>es actuando como conciliadores o árbitros habilitados por las partes, en los términos que señale la ley</w:t>
      </w:r>
      <w:r w:rsidR="00640D43" w:rsidRPr="00FB1718">
        <w:rPr>
          <w:rFonts w:ascii="Arial" w:eastAsia="Calibri" w:hAnsi="Arial" w:cs="Arial"/>
          <w:position w:val="-1"/>
          <w:sz w:val="24"/>
          <w:szCs w:val="24"/>
          <w:lang w:val="es-ES_tradnl"/>
        </w:rPr>
        <w:t xml:space="preserve">. Tratándose de arbitraje, en el que no sea parte el estado o alguna de sus entidades, los particulares </w:t>
      </w:r>
      <w:r w:rsidR="00EB27CC" w:rsidRPr="00FB1718">
        <w:rPr>
          <w:rFonts w:ascii="Arial" w:eastAsia="Calibri" w:hAnsi="Arial" w:cs="Arial"/>
          <w:position w:val="-1"/>
          <w:sz w:val="24"/>
          <w:szCs w:val="24"/>
          <w:lang w:val="es-ES_tradnl"/>
        </w:rPr>
        <w:t xml:space="preserve">podrán acordar las reglas de procedimiento a seguir, directamente o por referencia a la de un </w:t>
      </w:r>
      <w:r w:rsidR="00EB27CC" w:rsidRPr="00FB1718">
        <w:rPr>
          <w:rFonts w:ascii="Arial" w:eastAsia="Calibri" w:hAnsi="Arial" w:cs="Arial"/>
          <w:position w:val="-1"/>
          <w:sz w:val="24"/>
          <w:szCs w:val="24"/>
          <w:lang w:val="es-ES_tradnl"/>
        </w:rPr>
        <w:lastRenderedPageBreak/>
        <w:t xml:space="preserve">Centro de </w:t>
      </w:r>
      <w:r w:rsidR="000E4373" w:rsidRPr="00FB1718">
        <w:rPr>
          <w:rFonts w:ascii="Arial" w:eastAsia="Calibri" w:hAnsi="Arial" w:cs="Arial"/>
          <w:position w:val="-1"/>
          <w:sz w:val="24"/>
          <w:szCs w:val="24"/>
          <w:lang w:val="es-ES_tradnl"/>
        </w:rPr>
        <w:t>A</w:t>
      </w:r>
      <w:r w:rsidR="00EB27CC" w:rsidRPr="00FB1718">
        <w:rPr>
          <w:rFonts w:ascii="Arial" w:eastAsia="Calibri" w:hAnsi="Arial" w:cs="Arial"/>
          <w:position w:val="-1"/>
          <w:sz w:val="24"/>
          <w:szCs w:val="24"/>
          <w:lang w:val="es-ES_tradnl"/>
        </w:rPr>
        <w:t>rbitraje</w:t>
      </w:r>
      <w:r w:rsidR="000E4373" w:rsidRPr="00FB1718">
        <w:rPr>
          <w:rFonts w:ascii="Arial" w:eastAsia="Calibri" w:hAnsi="Arial" w:cs="Arial"/>
          <w:position w:val="-1"/>
          <w:sz w:val="24"/>
          <w:szCs w:val="24"/>
          <w:lang w:val="es-ES_tradnl"/>
        </w:rPr>
        <w:t xml:space="preserve">, respetando, en todo caso los principios Constitucionales </w:t>
      </w:r>
      <w:r w:rsidR="0080736E" w:rsidRPr="00FB1718">
        <w:rPr>
          <w:rFonts w:ascii="Arial" w:eastAsia="Calibri" w:hAnsi="Arial" w:cs="Arial"/>
          <w:position w:val="-1"/>
          <w:sz w:val="24"/>
          <w:szCs w:val="24"/>
          <w:lang w:val="es-ES_tradnl"/>
        </w:rPr>
        <w:t xml:space="preserve">que integran el debido proceso y las leyes especiales que regulan los procedimientos arbitrales. </w:t>
      </w:r>
      <w:r w:rsidR="000E4373" w:rsidRPr="00FB1718">
        <w:rPr>
          <w:rFonts w:ascii="Arial" w:eastAsia="Calibri" w:hAnsi="Arial" w:cs="Arial"/>
          <w:position w:val="-1"/>
          <w:sz w:val="24"/>
          <w:szCs w:val="24"/>
          <w:lang w:val="es-ES_tradnl"/>
        </w:rPr>
        <w:t xml:space="preserve"> </w:t>
      </w:r>
    </w:p>
    <w:p w14:paraId="2C1FBA1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8328CA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7.</w:t>
      </w:r>
      <w:r w:rsidRPr="00FB1718">
        <w:rPr>
          <w:rFonts w:ascii="Arial" w:eastAsia="Calibri" w:hAnsi="Arial" w:cs="Arial"/>
          <w:position w:val="-1"/>
          <w:sz w:val="24"/>
          <w:szCs w:val="24"/>
          <w:lang w:val="es-ES_tradnl"/>
        </w:rPr>
        <w:t xml:space="preserve"> Modifíquese el artículo 15 de la ley 270 de 1996, el cual quedará así: </w:t>
      </w:r>
    </w:p>
    <w:p w14:paraId="264B8E0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951F34" w14:textId="066F28B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15. INTEGRACIÓN</w:t>
      </w:r>
      <w:r w:rsidRPr="00FB1718">
        <w:rPr>
          <w:rFonts w:ascii="Arial" w:eastAsia="Calibri" w:hAnsi="Arial" w:cs="Arial"/>
          <w:position w:val="-1"/>
          <w:sz w:val="24"/>
          <w:szCs w:val="24"/>
          <w:lang w:val="es-ES_tradnl"/>
        </w:rPr>
        <w:t>. La Corte Suprema de Justicia es el máximo Tribunal de la Jurisdicción Ordinaria y está integrada por treinta y dos (32) magistrados, elegidos por la misma corporación para períodos individuales de ocho años, de listas de diez (10) candidatos</w:t>
      </w:r>
      <w:r w:rsidR="007C64AC"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enviadas por el Consejo Superior de la Judicatura, para cada vacante que se presente, elaboradas previa convocatoria pública adelantada de conformidad con lo previsto en esta Ley.</w:t>
      </w:r>
    </w:p>
    <w:p w14:paraId="62DAD43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00D643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1CCB022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1D6589" w14:textId="77777777" w:rsidR="00890241" w:rsidRPr="00FB1718" w:rsidRDefault="00890241" w:rsidP="00890241">
      <w:pPr>
        <w:suppressAutoHyphens/>
        <w:spacing w:line="240" w:lineRule="auto"/>
        <w:ind w:leftChars="-1" w:hangingChars="1" w:hanging="2"/>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 xml:space="preserve">ARTÍCULO 8.  </w:t>
      </w:r>
      <w:r w:rsidRPr="00FB1718">
        <w:rPr>
          <w:rFonts w:ascii="Arial" w:eastAsia="Calibri" w:hAnsi="Arial" w:cs="Arial"/>
          <w:bCs/>
          <w:position w:val="-1"/>
          <w:sz w:val="24"/>
          <w:szCs w:val="24"/>
          <w:lang w:val="es-ES_tradnl"/>
        </w:rPr>
        <w:t>El inciso 1 del artículo 16 de la Ley 270 de 1996 quedará así:</w:t>
      </w:r>
    </w:p>
    <w:p w14:paraId="09CD0D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16. SALAS</w:t>
      </w:r>
      <w:r w:rsidRPr="00FB1718">
        <w:rPr>
          <w:rFonts w:ascii="Arial" w:eastAsia="Calibri" w:hAnsi="Arial" w:cs="Arial"/>
          <w:position w:val="-1"/>
          <w:sz w:val="24"/>
          <w:szCs w:val="24"/>
          <w:lang w:val="es-ES_tradnl"/>
        </w:rPr>
        <w:t>.  La Corte Suprema de Justicia cumplirá sus funciones por medio de siete salas, integradas así: La Sala Plena, por todos los Magistrados de la Corporación, salvo los de las salas especiales de primera instancia e instrucción; la Sala de Gobierno, integrada por el Presidente, el Vicepresidente y los Presidentes de cada una de las Salas especializadas, salvo los de las salas especiales de primera instancia e instrucción; la Sala de Casación Civil y Agraria, integrada por siete Magistrados; la Sala de Casación Laboral, integrada por siete Magistrados; la Sala de Casación Penal, integrada por nueve Magistrados;  la Sala Especial de Primera Instancia, integrada por tres magistrados, y, la Sala Especial de Instrucción, integrada por seis magistrados.</w:t>
      </w:r>
    </w:p>
    <w:p w14:paraId="1A7B05E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C9EB97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ARTÍCULO 9.  El artículo 19 de la Ley 270 de 1996 quedará así:</w:t>
      </w:r>
    </w:p>
    <w:p w14:paraId="703D49A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A3F02E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19. JURISDICCIÓN</w:t>
      </w:r>
      <w:r w:rsidRPr="00FB1718">
        <w:rPr>
          <w:rFonts w:ascii="Arial" w:eastAsia="Calibri" w:hAnsi="Arial" w:cs="Arial"/>
          <w:position w:val="-1"/>
          <w:sz w:val="24"/>
          <w:szCs w:val="24"/>
          <w:lang w:val="es-ES_tradnl"/>
        </w:rPr>
        <w:t>. Los Tribunales Superiores son creados por el Consejo Superior de la Judicatura para el cumplimiento de las funciones que determine la ley procesal en cada distrito judicial y tienen el número de magistrados que dicho Consejo determine que, en todo caso, no será menor de tres.</w:t>
      </w:r>
    </w:p>
    <w:p w14:paraId="5E5F282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394C1C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Consejo Superior de la Judicatura podrá hacer modificaciones a la conformación de las Salas de Decisión con fundamento en los resultados de gestión de dichas Salas.</w:t>
      </w:r>
    </w:p>
    <w:p w14:paraId="7CDAC60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ED145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Los Tribunales Superiores ejercerán sus funciones por conducto de la Sala Plena, integrada por la totalidad de los magistrados, por la Sala de Gobierno, por las salas especializadas y por las demás salas de decisión duales, de acuerdo con la ley. </w:t>
      </w:r>
    </w:p>
    <w:p w14:paraId="75319D2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B65C0E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PARÁGRAFO.</w:t>
      </w:r>
      <w:r w:rsidRPr="00FB1718">
        <w:rPr>
          <w:rFonts w:ascii="Arial" w:eastAsia="Calibri" w:hAnsi="Arial" w:cs="Arial"/>
          <w:position w:val="-1"/>
          <w:sz w:val="24"/>
          <w:szCs w:val="24"/>
          <w:lang w:val="es-ES_tradnl"/>
        </w:rPr>
        <w:t xml:space="preserve">  En el evento de que ocurra empate en el desarrollo de la sala de decisión dual, se integrará a dicha sala un tercer magistrado que será el que siga en turno en estricto orden alfabético de apellidos y nombres.</w:t>
      </w:r>
    </w:p>
    <w:p w14:paraId="59A5FD2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EE044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92717B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position w:val="-1"/>
          <w:sz w:val="24"/>
          <w:szCs w:val="24"/>
          <w:lang w:val="es-ES_tradnl"/>
        </w:rPr>
      </w:pPr>
      <w:r w:rsidRPr="00FB1718">
        <w:rPr>
          <w:rFonts w:ascii="Arial" w:eastAsia="Calibri" w:hAnsi="Arial" w:cs="Arial"/>
          <w:b/>
          <w:position w:val="-1"/>
          <w:sz w:val="24"/>
          <w:szCs w:val="24"/>
          <w:lang w:val="es-ES_tradnl"/>
        </w:rPr>
        <w:t xml:space="preserve">ARTÍCULO 10. </w:t>
      </w:r>
      <w:r w:rsidRPr="00FB1718">
        <w:rPr>
          <w:rFonts w:ascii="Arial" w:eastAsia="Calibri" w:hAnsi="Arial" w:cs="Arial"/>
          <w:position w:val="-1"/>
          <w:sz w:val="24"/>
          <w:szCs w:val="24"/>
          <w:lang w:val="es-ES_tradnl"/>
        </w:rPr>
        <w:t xml:space="preserve">Modifíquese el artículo 21 de la ley 270 de 1996, el cual quedará así: </w:t>
      </w:r>
    </w:p>
    <w:p w14:paraId="6BC4E3D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B64FFA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21. INTEGRACIÓN</w:t>
      </w:r>
      <w:r w:rsidRPr="00FB1718">
        <w:rPr>
          <w:rFonts w:ascii="Arial" w:eastAsia="Calibri" w:hAnsi="Arial" w:cs="Arial"/>
          <w:position w:val="-1"/>
          <w:sz w:val="24"/>
          <w:szCs w:val="24"/>
          <w:lang w:val="es-ES_tradnl"/>
        </w:rPr>
        <w:t>. La célula básica de la organización judicial es el juzgado, y se integrará por el juez titular y los empleados que determine el Consejo Superior de la Judicatura de acuerdo con la categoría, especialidad y condiciones de la demanda de justicia.</w:t>
      </w:r>
    </w:p>
    <w:p w14:paraId="6CB16A9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position w:val="-1"/>
          <w:sz w:val="24"/>
          <w:szCs w:val="24"/>
          <w:lang w:val="es-ES_tradnl"/>
        </w:rPr>
      </w:pPr>
    </w:p>
    <w:p w14:paraId="6D52D52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PARÁGRAFO.</w:t>
      </w:r>
      <w:r w:rsidRPr="00FB1718">
        <w:rPr>
          <w:rFonts w:ascii="Arial" w:eastAsia="Calibri" w:hAnsi="Arial" w:cs="Arial"/>
          <w:position w:val="-1"/>
          <w:sz w:val="24"/>
          <w:szCs w:val="24"/>
          <w:lang w:val="es-ES_tradnl"/>
        </w:rPr>
        <w:t xml:space="preserve"> El Consejo Superior de la Judicatura determinará e implementará modelos de gestión en los despachos, oficinas de apoyo, centros de servicios judiciales y administrativos, y demás dependencias de la Rama Judicial, siguiendo los parámetros establecidos para ello en los artículos 2 y 51 de la presente Ley y priorizará la atención de las necesidades e implementación de medidas de modernización tecnológica en los Juzgados.</w:t>
      </w:r>
    </w:p>
    <w:p w14:paraId="1DC74E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222D85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11</w:t>
      </w:r>
      <w:r w:rsidRPr="00FB1718">
        <w:rPr>
          <w:rFonts w:ascii="Arial" w:eastAsia="Calibri" w:hAnsi="Arial" w:cs="Arial"/>
          <w:position w:val="-1"/>
          <w:sz w:val="24"/>
          <w:szCs w:val="24"/>
          <w:lang w:val="es-ES_tradnl"/>
        </w:rPr>
        <w:t xml:space="preserve">. Modifíquese el artículo 22 de la Ley 270 de 1996, el cual quedará así: </w:t>
      </w:r>
    </w:p>
    <w:p w14:paraId="0DD119C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9D6C149" w14:textId="0DBAB140"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22. RÉGIMEN DE LOS JUZGADOS.</w:t>
      </w:r>
      <w:r w:rsidRPr="00FB1718">
        <w:rPr>
          <w:rFonts w:ascii="Arial" w:eastAsia="Calibri" w:hAnsi="Arial" w:cs="Arial"/>
          <w:position w:val="-1"/>
          <w:sz w:val="24"/>
          <w:szCs w:val="24"/>
          <w:lang w:val="es-ES_tradnl"/>
        </w:rPr>
        <w:t xml:space="preserve"> Los Juzgados Civiles, </w:t>
      </w:r>
      <w:r w:rsidR="00A74EC4" w:rsidRPr="00FB1718">
        <w:rPr>
          <w:rFonts w:ascii="Arial" w:eastAsia="Calibri" w:hAnsi="Arial" w:cs="Arial"/>
          <w:position w:val="-1"/>
          <w:sz w:val="24"/>
          <w:szCs w:val="24"/>
          <w:lang w:val="es-ES_tradnl"/>
        </w:rPr>
        <w:t xml:space="preserve">Agrarios y </w:t>
      </w:r>
      <w:r w:rsidR="00F337D6" w:rsidRPr="00FB1718">
        <w:rPr>
          <w:rFonts w:ascii="Arial" w:eastAsia="Calibri" w:hAnsi="Arial" w:cs="Arial"/>
          <w:position w:val="-1"/>
          <w:sz w:val="24"/>
          <w:szCs w:val="24"/>
          <w:lang w:val="es-ES_tradnl"/>
        </w:rPr>
        <w:t>R</w:t>
      </w:r>
      <w:r w:rsidR="00A74EC4" w:rsidRPr="00FB1718">
        <w:rPr>
          <w:rFonts w:ascii="Arial" w:eastAsia="Calibri" w:hAnsi="Arial" w:cs="Arial"/>
          <w:position w:val="-1"/>
          <w:sz w:val="24"/>
          <w:szCs w:val="24"/>
          <w:lang w:val="es-ES_tradnl"/>
        </w:rPr>
        <w:t xml:space="preserve">urales, </w:t>
      </w:r>
      <w:r w:rsidRPr="00FB1718">
        <w:rPr>
          <w:rFonts w:ascii="Arial" w:eastAsia="Calibri" w:hAnsi="Arial" w:cs="Arial"/>
          <w:position w:val="-1"/>
          <w:sz w:val="24"/>
          <w:szCs w:val="24"/>
          <w:lang w:val="es-ES_tradnl"/>
        </w:rPr>
        <w:t>Penales, de Familia, Laborales, de Ejecución de Penas</w:t>
      </w:r>
      <w:r w:rsidR="00A73384" w:rsidRPr="00FB1718">
        <w:rPr>
          <w:rFonts w:ascii="Arial" w:eastAsia="Calibri" w:hAnsi="Arial" w:cs="Arial"/>
          <w:position w:val="-1"/>
          <w:sz w:val="24"/>
          <w:szCs w:val="24"/>
          <w:lang w:val="es-ES_tradnl"/>
        </w:rPr>
        <w:t xml:space="preserve"> y medidas de seguridad</w:t>
      </w:r>
      <w:r w:rsidRPr="00FB1718">
        <w:rPr>
          <w:rFonts w:ascii="Arial" w:eastAsia="Calibri" w:hAnsi="Arial" w:cs="Arial"/>
          <w:position w:val="-1"/>
          <w:sz w:val="24"/>
          <w:szCs w:val="24"/>
          <w:lang w:val="es-ES_tradnl"/>
        </w:rPr>
        <w:t xml:space="preserve">,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 </w:t>
      </w:r>
    </w:p>
    <w:p w14:paraId="2EC1DD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6596A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Cuando el número de asuntos así lo justifique, los juzgados podrán ser promiscuos para el conocimiento de procesos civiles, penales, laborales o de familia. </w:t>
      </w:r>
    </w:p>
    <w:p w14:paraId="7A512E1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7628672" w14:textId="26F2B4C0"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De conformidad con las necesidades de cada ciudad y de cada municipio habrá jueces municipales de pequeñas causas y competencia múltiple sobre asuntos de la Jurisdicción Ordinaria, </w:t>
      </w:r>
      <w:r w:rsidR="00F54B07" w:rsidRPr="00FB1718">
        <w:rPr>
          <w:rFonts w:ascii="Arial" w:eastAsia="Calibri" w:hAnsi="Arial" w:cs="Arial"/>
          <w:position w:val="-1"/>
          <w:sz w:val="24"/>
          <w:szCs w:val="24"/>
          <w:lang w:val="es-ES_tradnl"/>
        </w:rPr>
        <w:t>inclu</w:t>
      </w:r>
      <w:r w:rsidR="007948B5" w:rsidRPr="00FB1718">
        <w:rPr>
          <w:rFonts w:ascii="Arial" w:eastAsia="Calibri" w:hAnsi="Arial" w:cs="Arial"/>
          <w:position w:val="-1"/>
          <w:sz w:val="24"/>
          <w:szCs w:val="24"/>
          <w:lang w:val="es-ES_tradnl"/>
        </w:rPr>
        <w:t>i</w:t>
      </w:r>
      <w:r w:rsidR="00F54B07" w:rsidRPr="00FB1718">
        <w:rPr>
          <w:rFonts w:ascii="Arial" w:eastAsia="Calibri" w:hAnsi="Arial" w:cs="Arial"/>
          <w:position w:val="-1"/>
          <w:sz w:val="24"/>
          <w:szCs w:val="24"/>
          <w:lang w:val="es-ES_tradnl"/>
        </w:rPr>
        <w:t xml:space="preserve">dos los </w:t>
      </w:r>
      <w:r w:rsidR="003F6569" w:rsidRPr="00FB1718">
        <w:rPr>
          <w:rFonts w:ascii="Arial" w:eastAsia="Calibri" w:hAnsi="Arial" w:cs="Arial"/>
          <w:position w:val="-1"/>
          <w:sz w:val="24"/>
          <w:szCs w:val="24"/>
          <w:lang w:val="es-ES_tradnl"/>
        </w:rPr>
        <w:t xml:space="preserve">asuntos </w:t>
      </w:r>
      <w:r w:rsidR="00F54B07" w:rsidRPr="00FB1718">
        <w:rPr>
          <w:rFonts w:ascii="Arial" w:eastAsia="Calibri" w:hAnsi="Arial" w:cs="Arial"/>
          <w:position w:val="-1"/>
          <w:sz w:val="24"/>
          <w:szCs w:val="24"/>
          <w:lang w:val="es-ES_tradnl"/>
        </w:rPr>
        <w:t xml:space="preserve">agrarios y rurales, </w:t>
      </w:r>
      <w:r w:rsidRPr="00FB1718">
        <w:rPr>
          <w:rFonts w:ascii="Arial" w:eastAsia="Calibri" w:hAnsi="Arial" w:cs="Arial"/>
          <w:position w:val="-1"/>
          <w:sz w:val="24"/>
          <w:szCs w:val="24"/>
          <w:lang w:val="es-ES_tradnl"/>
        </w:rPr>
        <w:t xml:space="preserve">definidos legalmente como conflictos menores. La localización de sus sedes será descentralizada en aquellos sectores de ciudades y municipios donde así se </w:t>
      </w:r>
      <w:r w:rsidRPr="00FB1718">
        <w:rPr>
          <w:rFonts w:ascii="Arial" w:eastAsia="Calibri" w:hAnsi="Arial" w:cs="Arial"/>
          <w:position w:val="-1"/>
          <w:sz w:val="24"/>
          <w:szCs w:val="24"/>
          <w:lang w:val="es-ES_tradnl"/>
        </w:rPr>
        <w:lastRenderedPageBreak/>
        <w:t xml:space="preserve">justifique en razón de la demanda de justicia. Su actuación será oral, sumaria y en lo posible de única audiencia. </w:t>
      </w:r>
    </w:p>
    <w:p w14:paraId="39CC859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62D4126"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Cs/>
          <w:position w:val="-1"/>
          <w:sz w:val="24"/>
          <w:szCs w:val="24"/>
          <w:lang w:val="es-ES_tradnl"/>
        </w:rPr>
        <w:t>Para garantizar el acceso a la administración de justicia, el Consejo Superior de la 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41294C76" w14:textId="5FDEEEA0"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Cs/>
          <w:position w:val="-1"/>
          <w:sz w:val="24"/>
          <w:szCs w:val="24"/>
          <w:lang w:val="es-ES_tradnl"/>
        </w:rPr>
        <w:t xml:space="preserve">Su creación cumplirá los mismos términos definidos en el artículo 63 de esta </w:t>
      </w:r>
      <w:r w:rsidR="00CF200A" w:rsidRPr="00FB1718">
        <w:rPr>
          <w:rFonts w:ascii="Arial" w:eastAsia="Calibri" w:hAnsi="Arial" w:cs="Arial"/>
          <w:bCs/>
          <w:position w:val="-1"/>
          <w:sz w:val="24"/>
          <w:szCs w:val="24"/>
          <w:lang w:val="es-ES_tradnl"/>
        </w:rPr>
        <w:t>L</w:t>
      </w:r>
      <w:r w:rsidRPr="00FB1718">
        <w:rPr>
          <w:rFonts w:ascii="Arial" w:eastAsia="Calibri" w:hAnsi="Arial" w:cs="Arial"/>
          <w:bCs/>
          <w:position w:val="-1"/>
          <w:sz w:val="24"/>
          <w:szCs w:val="24"/>
          <w:lang w:val="es-ES_tradnl"/>
        </w:rPr>
        <w:t>ey</w:t>
      </w:r>
      <w:r w:rsidR="00CE11FE" w:rsidRPr="00FB1718">
        <w:rPr>
          <w:rFonts w:ascii="Arial" w:eastAsia="Calibri" w:hAnsi="Arial" w:cs="Arial"/>
          <w:bCs/>
          <w:position w:val="-1"/>
          <w:sz w:val="24"/>
          <w:szCs w:val="24"/>
          <w:lang w:val="es-ES_tradnl"/>
        </w:rPr>
        <w:t xml:space="preserve"> y</w:t>
      </w:r>
      <w:r w:rsidR="00480C59" w:rsidRPr="00FB1718">
        <w:rPr>
          <w:rFonts w:ascii="Arial" w:eastAsia="Calibri" w:hAnsi="Arial" w:cs="Arial"/>
          <w:bCs/>
          <w:position w:val="-1"/>
          <w:sz w:val="24"/>
          <w:szCs w:val="24"/>
          <w:lang w:val="es-ES_tradnl"/>
        </w:rPr>
        <w:t xml:space="preserve"> su funcionamiento se regirá por lo dispuesto</w:t>
      </w:r>
      <w:r w:rsidR="009E3460" w:rsidRPr="00FB1718">
        <w:rPr>
          <w:rFonts w:ascii="Arial" w:eastAsia="Calibri" w:hAnsi="Arial" w:cs="Arial"/>
          <w:bCs/>
          <w:position w:val="-1"/>
          <w:sz w:val="24"/>
          <w:szCs w:val="24"/>
          <w:lang w:val="es-ES_tradnl"/>
        </w:rPr>
        <w:t xml:space="preserve"> en esta Ley y demás normas pertinentes</w:t>
      </w:r>
      <w:r w:rsidRPr="00FB1718">
        <w:rPr>
          <w:rFonts w:ascii="Arial" w:eastAsia="Calibri" w:hAnsi="Arial" w:cs="Arial"/>
          <w:bCs/>
          <w:position w:val="-1"/>
          <w:sz w:val="24"/>
          <w:szCs w:val="24"/>
          <w:lang w:val="es-ES_tradnl"/>
        </w:rPr>
        <w:t>.</w:t>
      </w:r>
    </w:p>
    <w:p w14:paraId="17105C47" w14:textId="54D7DC45" w:rsidR="00CF200A" w:rsidRPr="00FB1718" w:rsidRDefault="00CF200A" w:rsidP="00890241">
      <w:pPr>
        <w:suppressAutoHyphens/>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Cs/>
          <w:position w:val="-1"/>
          <w:sz w:val="24"/>
          <w:szCs w:val="24"/>
          <w:lang w:val="es-ES_tradnl"/>
        </w:rPr>
        <w:t>En lo que refiere a la gestión administrativa</w:t>
      </w:r>
      <w:r w:rsidR="005F2671" w:rsidRPr="00FB1718">
        <w:rPr>
          <w:rFonts w:ascii="Arial" w:eastAsia="Calibri" w:hAnsi="Arial" w:cs="Arial"/>
          <w:bCs/>
          <w:position w:val="-1"/>
          <w:sz w:val="24"/>
          <w:szCs w:val="24"/>
          <w:lang w:val="es-ES_tradnl"/>
        </w:rPr>
        <w:t xml:space="preserve"> de los despachos judiciales agrarios y rurales, </w:t>
      </w:r>
      <w:r w:rsidR="00733011" w:rsidRPr="00FB1718">
        <w:rPr>
          <w:rFonts w:ascii="Arial" w:eastAsia="Calibri" w:hAnsi="Arial" w:cs="Arial"/>
          <w:bCs/>
          <w:position w:val="-1"/>
          <w:sz w:val="24"/>
          <w:szCs w:val="24"/>
          <w:lang w:val="es-ES_tradnl"/>
        </w:rPr>
        <w:t>podrán compartir logística con las entidades de la rama ejecutiva de mayor</w:t>
      </w:r>
      <w:r w:rsidR="00480C59" w:rsidRPr="00FB1718">
        <w:rPr>
          <w:rFonts w:ascii="Arial" w:eastAsia="Calibri" w:hAnsi="Arial" w:cs="Arial"/>
          <w:bCs/>
          <w:position w:val="-1"/>
          <w:sz w:val="24"/>
          <w:szCs w:val="24"/>
          <w:lang w:val="es-ES_tradnl"/>
        </w:rPr>
        <w:t xml:space="preserve"> </w:t>
      </w:r>
      <w:r w:rsidR="00733011" w:rsidRPr="00FB1718">
        <w:rPr>
          <w:rFonts w:ascii="Arial" w:eastAsia="Calibri" w:hAnsi="Arial" w:cs="Arial"/>
          <w:bCs/>
          <w:position w:val="-1"/>
          <w:sz w:val="24"/>
          <w:szCs w:val="24"/>
          <w:lang w:val="es-ES_tradnl"/>
        </w:rPr>
        <w:t xml:space="preserve">presencia en áreas rurales </w:t>
      </w:r>
      <w:r w:rsidR="0035337B" w:rsidRPr="00FB1718">
        <w:rPr>
          <w:rFonts w:ascii="Arial" w:eastAsia="Calibri" w:hAnsi="Arial" w:cs="Arial"/>
          <w:bCs/>
          <w:position w:val="-1"/>
          <w:sz w:val="24"/>
          <w:szCs w:val="24"/>
          <w:lang w:val="es-ES_tradnl"/>
        </w:rPr>
        <w:t>que para ese propósito celebren un convenio interadministrativo.</w:t>
      </w:r>
    </w:p>
    <w:p w14:paraId="686715D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5BEDF0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12</w:t>
      </w:r>
      <w:r w:rsidRPr="00FB1718">
        <w:rPr>
          <w:rFonts w:ascii="Arial" w:eastAsia="Calibri" w:hAnsi="Arial" w:cs="Arial"/>
          <w:position w:val="-1"/>
          <w:sz w:val="24"/>
          <w:szCs w:val="24"/>
          <w:lang w:val="es-ES_tradnl"/>
        </w:rPr>
        <w:t xml:space="preserve">. Modifíquese el artículo 34 de la Ley 270 de 1996, el cual quedará así: </w:t>
      </w:r>
    </w:p>
    <w:p w14:paraId="167F19A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50752F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34. INTEGRACIÓN Y COMPOSICIÓN</w:t>
      </w:r>
      <w:r w:rsidRPr="00FB1718">
        <w:rPr>
          <w:rFonts w:ascii="Arial" w:eastAsia="Calibri" w:hAnsi="Arial" w:cs="Arial"/>
          <w:position w:val="-1"/>
          <w:sz w:val="24"/>
          <w:szCs w:val="24"/>
          <w:lang w:val="es-ES_tradnl"/>
        </w:rPr>
        <w:t xml:space="preserve">.  El Consejo de Estado es el máximo Tribunal de lo Contencioso Administrativo y Cuerpo Supremo Consultivo del Gobierno y estará integrado por treinta y un (31) magistrados, elegidos por la misma Corporación para los períodos individuales que determina la Constitución Política, de listas de diez (10) candidatos enviadas por el Consejo Superior de la Judicatura, para cada vacante que se presente, elaboradas previa convocatoria pública adelantada de conformidad con lo previsto en esta Ley. </w:t>
      </w:r>
    </w:p>
    <w:p w14:paraId="2507866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CBC1D1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Times New Roman" w:hAnsi="Arial" w:cs="Arial"/>
          <w:bCs/>
          <w:position w:val="-1"/>
          <w:sz w:val="24"/>
          <w:szCs w:val="24"/>
          <w:lang w:val="es-ES_tradnl" w:eastAsia="es-CO"/>
        </w:rPr>
        <w:t xml:space="preserve">El Consejo de Estado ejerce sus funciones por medio de tres (3) Salas, integradas así: la Plena, por todos sus miembros; la de lo Contencioso Administrativo, por veintisiete (27) consejeros y la de Consulta y Servicio Civil, por los cuatro (4) consejeros restantes; </w:t>
      </w:r>
      <w:r w:rsidRPr="00FB1718">
        <w:rPr>
          <w:rFonts w:ascii="Arial" w:eastAsia="Calibri" w:hAnsi="Arial" w:cs="Arial"/>
          <w:position w:val="-1"/>
          <w:sz w:val="24"/>
          <w:szCs w:val="24"/>
          <w:lang w:val="es-ES_tradnl"/>
        </w:rPr>
        <w:t>la Sala de Gobierno, conformada por el Presidente y el Vicepresidente del Consejo de Estado y por los Presidentes de la Sala de Consulta y Servicio Civil y de las Secciones de la Salas de lo Contencioso Administrativo y las demás que determine la ley.</w:t>
      </w:r>
    </w:p>
    <w:p w14:paraId="47B50F5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1A4C7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3F4D64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13.</w:t>
      </w:r>
      <w:r w:rsidRPr="00FB1718">
        <w:rPr>
          <w:rFonts w:ascii="Arial" w:eastAsia="Calibri" w:hAnsi="Arial" w:cs="Arial"/>
          <w:position w:val="-1"/>
          <w:sz w:val="24"/>
          <w:szCs w:val="24"/>
          <w:lang w:val="es-ES_tradnl"/>
        </w:rPr>
        <w:t xml:space="preserve"> Modifíquese el artículo 40 de la Ley 270 de 1996, el cual quedará así: </w:t>
      </w:r>
    </w:p>
    <w:p w14:paraId="12CD92E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38A50D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lastRenderedPageBreak/>
        <w:t>ARTÍCULO 40. JURISDICCIÓN</w:t>
      </w:r>
      <w:r w:rsidRPr="00FB1718">
        <w:rPr>
          <w:rFonts w:ascii="Arial" w:eastAsia="Calibri" w:hAnsi="Arial" w:cs="Arial"/>
          <w:position w:val="-1"/>
          <w:sz w:val="24"/>
          <w:szCs w:val="24"/>
          <w:lang w:val="es-ES_tradnl"/>
        </w:rPr>
        <w:t>.  Los Tribunales Administrativos son creados por el Consejo Superior de la Judicatura para el cumplimiento de las funciones que determine la ley procesal en cada distrito judicial administrativo. Tienen el número de Magistrados que dicho Consejo determine, en todo caso, no será menor de tres.</w:t>
      </w:r>
    </w:p>
    <w:p w14:paraId="1C4CDBB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B94F22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Para tal efecto el Consejo Superior de la Judicatura tendrá en cuenta las características particulares de conflictividad social, características sociodemográficas y demanda de justicia existente y potencial en el Distrito Judicial.</w:t>
      </w:r>
    </w:p>
    <w:p w14:paraId="2C1A049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D2E6FC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Tribunales Administrativos ejercerán sus funciones por conducto de la Sala Plena, integrada por la totalidad de los Magistrados; por la Sala de Gobierno, por las Salas especializadas y por las demás salas de decisión duales, de acuerdo con la ley.</w:t>
      </w:r>
    </w:p>
    <w:p w14:paraId="79828F6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C4AD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PARÁGRAFO</w:t>
      </w:r>
      <w:r w:rsidRPr="00FB1718">
        <w:rPr>
          <w:rFonts w:ascii="Arial" w:eastAsia="Calibri" w:hAnsi="Arial" w:cs="Arial"/>
          <w:position w:val="-1"/>
          <w:sz w:val="24"/>
          <w:szCs w:val="24"/>
          <w:lang w:val="es-ES_tradnl"/>
        </w:rPr>
        <w:t>. En el evento de que ocurra empate en el desarrollo de la sala de decisión dual, se integrará a dicha sala un tercer magistrado que será el que siga en turno en estricto orden alfabético de apellidos y nombres.</w:t>
      </w:r>
    </w:p>
    <w:p w14:paraId="344E3DA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8A088D0" w14:textId="3ECE068E"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14.</w:t>
      </w:r>
      <w:r w:rsidRPr="00FB1718">
        <w:rPr>
          <w:rFonts w:ascii="Arial" w:eastAsia="Calibri" w:hAnsi="Arial" w:cs="Arial"/>
          <w:position w:val="-1"/>
          <w:sz w:val="24"/>
          <w:szCs w:val="24"/>
          <w:lang w:val="es-ES_tradnl"/>
        </w:rPr>
        <w:t xml:space="preserve"> </w:t>
      </w:r>
      <w:r w:rsidR="005063FD" w:rsidRPr="00FB1718">
        <w:rPr>
          <w:rFonts w:ascii="Arial" w:eastAsia="Calibri" w:hAnsi="Arial" w:cs="Arial"/>
          <w:position w:val="-1"/>
          <w:sz w:val="24"/>
          <w:szCs w:val="24"/>
          <w:lang w:val="es-ES_tradnl"/>
        </w:rPr>
        <w:t>Modifíquese el A</w:t>
      </w:r>
      <w:r w:rsidRPr="00FB1718">
        <w:rPr>
          <w:rFonts w:ascii="Arial" w:eastAsia="Calibri" w:hAnsi="Arial" w:cs="Arial"/>
          <w:position w:val="-1"/>
          <w:sz w:val="24"/>
          <w:szCs w:val="24"/>
          <w:lang w:val="es-ES_tradnl"/>
        </w:rPr>
        <w:t>rtículo 42</w:t>
      </w:r>
      <w:r w:rsidR="00494CD5" w:rsidRPr="00FB1718">
        <w:rPr>
          <w:rFonts w:ascii="Arial" w:eastAsia="Calibri" w:hAnsi="Arial" w:cs="Arial"/>
          <w:position w:val="-1"/>
          <w:sz w:val="24"/>
          <w:szCs w:val="24"/>
          <w:lang w:val="es-ES_tradnl"/>
        </w:rPr>
        <w:t xml:space="preserve"> de la Ley 270 de 1996, el cual quedará así:</w:t>
      </w:r>
    </w:p>
    <w:p w14:paraId="00DE3CD9" w14:textId="68D0FA57" w:rsidR="0097058A" w:rsidRPr="00FB1718" w:rsidRDefault="0097058A"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420CD93" w14:textId="387F7948" w:rsidR="0097058A" w:rsidRPr="00FB1718" w:rsidRDefault="00ED167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ARTICULO 42. REGIMEN. </w:t>
      </w:r>
      <w:r w:rsidR="0097058A" w:rsidRPr="00FB1718">
        <w:rPr>
          <w:rFonts w:ascii="Arial" w:eastAsia="Calibri" w:hAnsi="Arial" w:cs="Arial"/>
          <w:position w:val="-1"/>
          <w:sz w:val="24"/>
          <w:szCs w:val="24"/>
          <w:lang w:val="es-ES_tradnl"/>
        </w:rPr>
        <w:t xml:space="preserve">Los Juzgados Administrativos </w:t>
      </w:r>
      <w:r w:rsidR="00C665E1" w:rsidRPr="00FB1718">
        <w:rPr>
          <w:rFonts w:ascii="Arial" w:eastAsia="Calibri" w:hAnsi="Arial" w:cs="Arial"/>
          <w:position w:val="-1"/>
          <w:sz w:val="24"/>
          <w:szCs w:val="24"/>
          <w:lang w:val="es-ES_tradnl"/>
        </w:rPr>
        <w:t>y los Juzgados Agrarios y Rurales</w:t>
      </w:r>
      <w:r w:rsidR="00747896" w:rsidRPr="00FB1718">
        <w:rPr>
          <w:rFonts w:ascii="Arial" w:eastAsia="Calibri" w:hAnsi="Arial" w:cs="Arial"/>
          <w:position w:val="-1"/>
          <w:sz w:val="24"/>
          <w:szCs w:val="24"/>
          <w:lang w:val="es-ES_tradnl"/>
        </w:rPr>
        <w:t xml:space="preserve"> Administrativos </w:t>
      </w:r>
      <w:r w:rsidR="000A668D" w:rsidRPr="00FB1718">
        <w:rPr>
          <w:rFonts w:ascii="Arial" w:eastAsia="Calibri" w:hAnsi="Arial" w:cs="Arial"/>
          <w:position w:val="-1"/>
          <w:sz w:val="24"/>
          <w:szCs w:val="24"/>
          <w:lang w:val="es-ES_tradnl"/>
        </w:rPr>
        <w:t xml:space="preserve">que de conformidad con las necesidades de la administración de justicia que determine </w:t>
      </w:r>
      <w:r w:rsidR="008542E3" w:rsidRPr="00FB1718">
        <w:rPr>
          <w:rFonts w:ascii="Arial" w:eastAsia="Calibri" w:hAnsi="Arial" w:cs="Arial"/>
          <w:position w:val="-1"/>
          <w:sz w:val="24"/>
          <w:szCs w:val="24"/>
          <w:lang w:val="es-ES_tradnl"/>
        </w:rPr>
        <w:t>el Consejo Superior de la Judicatura para el cumplimiento de las funciones que prev</w:t>
      </w:r>
      <w:r w:rsidR="00454676" w:rsidRPr="00FB1718">
        <w:rPr>
          <w:rFonts w:ascii="Arial" w:eastAsia="Calibri" w:hAnsi="Arial" w:cs="Arial"/>
          <w:position w:val="-1"/>
          <w:sz w:val="24"/>
          <w:szCs w:val="24"/>
          <w:lang w:val="es-ES_tradnl"/>
        </w:rPr>
        <w:t>é a</w:t>
      </w:r>
      <w:r w:rsidR="008542E3" w:rsidRPr="00FB1718">
        <w:rPr>
          <w:rFonts w:ascii="Arial" w:eastAsia="Calibri" w:hAnsi="Arial" w:cs="Arial"/>
          <w:position w:val="-1"/>
          <w:sz w:val="24"/>
          <w:szCs w:val="24"/>
          <w:lang w:val="es-ES_tradnl"/>
        </w:rPr>
        <w:t xml:space="preserve"> la ley procesal </w:t>
      </w:r>
      <w:r w:rsidR="00D21D5A" w:rsidRPr="00FB1718">
        <w:rPr>
          <w:rFonts w:ascii="Arial" w:eastAsia="Calibri" w:hAnsi="Arial" w:cs="Arial"/>
          <w:position w:val="-1"/>
          <w:sz w:val="24"/>
          <w:szCs w:val="24"/>
          <w:lang w:val="es-ES_tradnl"/>
        </w:rPr>
        <w:t xml:space="preserve">en cada circuito o municipio, integran la jurisdicción contencioso administrativa. </w:t>
      </w:r>
      <w:r w:rsidR="009E02F3" w:rsidRPr="00FB1718">
        <w:rPr>
          <w:rFonts w:ascii="Arial" w:eastAsia="Calibri" w:hAnsi="Arial" w:cs="Arial"/>
          <w:position w:val="-1"/>
          <w:sz w:val="24"/>
          <w:szCs w:val="24"/>
          <w:lang w:val="es-ES_tradnl"/>
        </w:rPr>
        <w:t>Sus características, denominación y número serán establecidos por esa misma Corporación</w:t>
      </w:r>
      <w:r w:rsidR="00D21800" w:rsidRPr="00FB1718">
        <w:rPr>
          <w:rFonts w:ascii="Arial" w:eastAsia="Calibri" w:hAnsi="Arial" w:cs="Arial"/>
          <w:position w:val="-1"/>
          <w:sz w:val="24"/>
          <w:szCs w:val="24"/>
          <w:lang w:val="es-ES_tradnl"/>
        </w:rPr>
        <w:t>, de conformidad con lo establecido en la presente Ley.</w:t>
      </w:r>
    </w:p>
    <w:p w14:paraId="01AD562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1CFC22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4A5943A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D84CEC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15</w:t>
      </w:r>
      <w:r w:rsidRPr="00FB1718">
        <w:rPr>
          <w:rFonts w:ascii="Arial" w:eastAsia="Calibri" w:hAnsi="Arial" w:cs="Arial"/>
          <w:position w:val="-1"/>
          <w:sz w:val="24"/>
          <w:szCs w:val="24"/>
          <w:lang w:val="es-ES_tradnl"/>
        </w:rPr>
        <w:t>. Modifíquese el numeral 2 del artículo 48 de la ley 270 de 1996, el cual quedará así:</w:t>
      </w:r>
    </w:p>
    <w:p w14:paraId="4AFCBCB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CDFD8CC" w14:textId="0D5C83F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48. ALCANCE DE LAS SENTENCIAS EN EL EJERCICIO DEL CONTROL CONSTITUCIONAL.</w:t>
      </w:r>
    </w:p>
    <w:p w14:paraId="313E84A6" w14:textId="77777777" w:rsidR="00ED1671" w:rsidRPr="00FB1718" w:rsidRDefault="00ED167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28CE5A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Las sentencias proferidas en cumplimiento del control constitucional tienen el siguiente efecto: </w:t>
      </w:r>
    </w:p>
    <w:p w14:paraId="4253CFF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45E71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2. Las decisiones judiciales adoptadas en ejercicio de la acción de tutela tienen carácter obligatorio únicamente para las partes. La Corte Constitucional podrá fijar efectos "inter </w:t>
      </w:r>
      <w:proofErr w:type="spellStart"/>
      <w:r w:rsidRPr="00FB1718">
        <w:rPr>
          <w:rFonts w:ascii="Arial" w:eastAsia="Calibri" w:hAnsi="Arial" w:cs="Arial"/>
          <w:position w:val="-1"/>
          <w:sz w:val="24"/>
          <w:szCs w:val="24"/>
          <w:lang w:val="es-ES_tradnl"/>
        </w:rPr>
        <w:t>comunis</w:t>
      </w:r>
      <w:proofErr w:type="spellEnd"/>
      <w:r w:rsidRPr="00FB1718">
        <w:rPr>
          <w:rFonts w:ascii="Arial" w:eastAsia="Calibri" w:hAnsi="Arial" w:cs="Arial"/>
          <w:position w:val="-1"/>
          <w:sz w:val="24"/>
          <w:szCs w:val="24"/>
          <w:lang w:val="es-ES_tradnl"/>
        </w:rPr>
        <w:t>" o "inter pares" cuando lo consideren necesario para la efectiva garantía de los derechos fundamentales objeto de amparo.</w:t>
      </w:r>
    </w:p>
    <w:p w14:paraId="5627BC0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D648692" w14:textId="7F08AD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precedente jurisprudencial fijado por la Corte Constitucional al revisar los fallos de tutela, es vinculante para l</w:t>
      </w:r>
      <w:r w:rsidR="00212FF2" w:rsidRPr="00FB1718">
        <w:rPr>
          <w:rFonts w:ascii="Arial" w:eastAsia="Calibri" w:hAnsi="Arial" w:cs="Arial"/>
          <w:position w:val="-1"/>
          <w:sz w:val="24"/>
          <w:szCs w:val="24"/>
          <w:lang w:val="es-ES_tradnl"/>
        </w:rPr>
        <w:t xml:space="preserve">as autoridades </w:t>
      </w:r>
      <w:r w:rsidR="005C6A99" w:rsidRPr="00FB1718">
        <w:rPr>
          <w:rFonts w:ascii="Arial" w:eastAsia="Calibri" w:hAnsi="Arial" w:cs="Arial"/>
          <w:position w:val="-1"/>
          <w:sz w:val="24"/>
          <w:szCs w:val="24"/>
          <w:lang w:val="es-ES_tradnl"/>
        </w:rPr>
        <w:t xml:space="preserve">administrativas </w:t>
      </w:r>
      <w:r w:rsidRPr="00FB1718">
        <w:rPr>
          <w:rFonts w:ascii="Arial" w:eastAsia="Calibri" w:hAnsi="Arial" w:cs="Arial"/>
          <w:position w:val="-1"/>
          <w:sz w:val="24"/>
          <w:szCs w:val="24"/>
          <w:lang w:val="es-ES_tradnl"/>
        </w:rPr>
        <w:t>y los particulares</w:t>
      </w:r>
      <w:r w:rsidR="005C6A99" w:rsidRPr="00FB1718">
        <w:rPr>
          <w:rFonts w:ascii="Arial" w:eastAsia="Calibri" w:hAnsi="Arial" w:cs="Arial"/>
          <w:position w:val="-1"/>
          <w:sz w:val="24"/>
          <w:szCs w:val="24"/>
          <w:lang w:val="es-ES_tradnl"/>
        </w:rPr>
        <w:t xml:space="preserve">, al resolver asuntos de su competencia </w:t>
      </w:r>
      <w:r w:rsidR="00AE0502" w:rsidRPr="00FB1718">
        <w:rPr>
          <w:rFonts w:ascii="Arial" w:eastAsia="Calibri" w:hAnsi="Arial" w:cs="Arial"/>
          <w:position w:val="-1"/>
          <w:sz w:val="24"/>
          <w:szCs w:val="24"/>
          <w:lang w:val="es-ES_tradnl"/>
        </w:rPr>
        <w:t>en situaciones que tengan los mismos supuestos fácticos y jurídicos</w:t>
      </w:r>
      <w:r w:rsidRPr="00FB1718">
        <w:rPr>
          <w:rFonts w:ascii="Arial" w:eastAsia="Calibri" w:hAnsi="Arial" w:cs="Arial"/>
          <w:position w:val="-1"/>
          <w:sz w:val="24"/>
          <w:szCs w:val="24"/>
          <w:lang w:val="es-ES_tradnl"/>
        </w:rPr>
        <w:t xml:space="preserve">. Si </w:t>
      </w:r>
      <w:r w:rsidR="00F663AF" w:rsidRPr="00FB1718">
        <w:rPr>
          <w:rFonts w:ascii="Arial" w:eastAsia="Calibri" w:hAnsi="Arial" w:cs="Arial"/>
          <w:position w:val="-1"/>
          <w:sz w:val="24"/>
          <w:szCs w:val="24"/>
          <w:lang w:val="es-ES_tradnl"/>
        </w:rPr>
        <w:t>se</w:t>
      </w:r>
      <w:r w:rsidRPr="00FB1718">
        <w:rPr>
          <w:rFonts w:ascii="Arial" w:eastAsia="Calibri" w:hAnsi="Arial" w:cs="Arial"/>
          <w:position w:val="-1"/>
          <w:sz w:val="24"/>
          <w:szCs w:val="24"/>
          <w:lang w:val="es-ES_tradnl"/>
        </w:rPr>
        <w:t xml:space="preserve"> decide apartarse del precedente trazado en las sentencias de revisión de la Corte Constitucional</w:t>
      </w:r>
      <w:r w:rsidR="003479D1"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 xml:space="preserve">deberá </w:t>
      </w:r>
      <w:r w:rsidR="009C2F64" w:rsidRPr="00FB1718">
        <w:rPr>
          <w:rFonts w:ascii="Arial" w:eastAsia="Calibri" w:hAnsi="Arial" w:cs="Arial"/>
          <w:position w:val="-1"/>
          <w:sz w:val="24"/>
          <w:szCs w:val="24"/>
          <w:lang w:val="es-ES_tradnl"/>
        </w:rPr>
        <w:t xml:space="preserve">ponerse de presente el cambio y </w:t>
      </w:r>
      <w:r w:rsidRPr="00FB1718">
        <w:rPr>
          <w:rFonts w:ascii="Arial" w:eastAsia="Calibri" w:hAnsi="Arial" w:cs="Arial"/>
          <w:position w:val="-1"/>
          <w:sz w:val="24"/>
          <w:szCs w:val="24"/>
          <w:lang w:val="es-ES_tradnl"/>
        </w:rPr>
        <w:t>justificar de manera suficiente y adecuada el motivo que les lleva a hacerlo, so pena de infringir el principio de igualdad.</w:t>
      </w:r>
    </w:p>
    <w:p w14:paraId="248B73D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4E6FE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Artículo 16.  El artículo 53 de la Ley 270 de 1996 quedará así:</w:t>
      </w:r>
    </w:p>
    <w:p w14:paraId="7CBF669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5CECD99" w14:textId="718F7B1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53. ELECCIÓN DE MAGISTRADOS Y CONSEJEROS. Corresponde a la Corte Suprema de Justicia y al Consejo de Estado proveer las vacantes que se presenten en la respectiva Corporación, de listas de diez (10) candidatos, enviadas por el Consejo Superior de la Judicatura, elaboradas previa convocatoria pública adelantada de conformidad con lo previsto en esta Ley. Estos magistrados no son reelegibles y tomarán posesión ante el Presidente de la República.  </w:t>
      </w:r>
    </w:p>
    <w:p w14:paraId="79B2496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7B7316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conformación de ternas para la elección de los integrantes de la Comisión Nacional de Disciplina Judicial se regirá por lo dispuesto en el artículo 19 del Acto Legislativo 2 de 2015.</w:t>
      </w:r>
    </w:p>
    <w:p w14:paraId="59EE80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DCC35C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Nadie podrá participar simultáneamente en las convocatorias que el Presidente de la República o el Consejo Superior de la Judicatura realicen para integrar las ternas de candidatos a magistrados de la Comisión Nacional de Disciplina Judicial.</w:t>
      </w:r>
    </w:p>
    <w:p w14:paraId="0E3822E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AA0E62C" w14:textId="106897E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Magistrado que deba ser reemplazado por destitución estará inhabilitado para participar en la elección de su sucesor y en la de cualquier otro integrante de la Corporación que </w:t>
      </w:r>
      <w:r w:rsidR="006D19B0"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l</w:t>
      </w:r>
      <w:r w:rsidR="00ED1671" w:rsidRPr="00FB1718">
        <w:rPr>
          <w:rFonts w:ascii="Arial" w:eastAsia="Calibri" w:hAnsi="Arial" w:cs="Arial"/>
          <w:position w:val="-1"/>
          <w:sz w:val="24"/>
          <w:szCs w:val="24"/>
          <w:lang w:val="es-ES_tradnl"/>
        </w:rPr>
        <w:t xml:space="preserve"> mismo</w:t>
      </w:r>
      <w:r w:rsidRPr="00FB1718">
        <w:rPr>
          <w:rFonts w:ascii="Arial" w:eastAsia="Calibri" w:hAnsi="Arial" w:cs="Arial"/>
          <w:position w:val="-1"/>
          <w:sz w:val="24"/>
          <w:szCs w:val="24"/>
          <w:lang w:val="es-ES_tradnl"/>
        </w:rPr>
        <w:t xml:space="preserve"> tiempo se encuentre en la misma situación.</w:t>
      </w:r>
    </w:p>
    <w:p w14:paraId="29AAD4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9965E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Magistrados de la Corte Suprema de Justicia, de la Corte Constitucional, del Consejo de Estado, del Consejo Superior de la Judicatura, de la Comisión Nacional de Disciplina Judicial, de los tribunales, de las comisiones seccionales de disciplina judicial, de los consejos seccionales de la judicatura; los Jueces y los Fiscales no podrán nombrar, postular, ni contratar a personas con las cuales tengan parentesco hasta el cuarto grado de consanguinidad, segundo de afinidad, primero civil, o con quien estén ligados por matrimonio o unión permanente. Así mismo, los citados funcionarios, una vez elegidos o nombrados, no podrán nombrar, postular, ni contratar con quienes hubieren intervenido en su postulación o designación, ni con </w:t>
      </w:r>
      <w:r w:rsidRPr="00FB1718">
        <w:rPr>
          <w:rFonts w:ascii="Arial" w:eastAsia="Calibri" w:hAnsi="Arial" w:cs="Arial"/>
          <w:position w:val="-1"/>
          <w:sz w:val="24"/>
          <w:szCs w:val="24"/>
          <w:lang w:val="es-ES_tradnl"/>
        </w:rPr>
        <w:lastRenderedPageBreak/>
        <w:t>personas vinculadas por los mismos lazos con los servidores públicos competentes que hayan intervenido en su postulación o designación.</w:t>
      </w:r>
    </w:p>
    <w:p w14:paraId="38C1A0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331C4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1. La provisión transitoria de las vacantes se hará directamente por cada Corporación o Tribunal y no podrá exceder, en ningún caso, de tres meses.</w:t>
      </w:r>
    </w:p>
    <w:p w14:paraId="7ED1BF7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AB1E0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2. Los funcionarios públicos en cuya postulación o designación intervinieron funcionarios de la Rama Judicial, no podrán designar, postular, nombrar, ni contratar con quienes hubieren intervenido en su postulación o designación, ni con personas con las que los postulantes o nominadores tengan parentesco hasta el cuarto grado de consanguinidad, segundo de afinidad o primero civil. Constituye causal de mala conducta la violación a esta disposición.</w:t>
      </w:r>
    </w:p>
    <w:p w14:paraId="72ACF99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0F01561" w14:textId="2609ABC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A</w:t>
      </w:r>
      <w:r w:rsidR="00F85394"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17.  La Ley 270 de 1996 tendrá un artículo 53 A nuevo que quedará así:</w:t>
      </w:r>
    </w:p>
    <w:p w14:paraId="4571306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25BF8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53 A. PRINCIPIOS DE LA CONVOCATORIA PÚBLICA.  En el trámite de la convocatoria pública para integrar las listas y ternas de candidatos a magistrados de la Corte Suprema de Justicia, el Consejo de Estado o la Comisión Nacional de Disciplina Judicial, se aplicarán los siguientes principios: </w:t>
      </w:r>
    </w:p>
    <w:p w14:paraId="3D5743B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7CDD1E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ab/>
        <w:t xml:space="preserve">Publicidad: los avisos y los actos que den inicio y concluyan las distintas fases de la convocatoria deberán ser públicos y contarán con amplia divulgación. </w:t>
      </w:r>
    </w:p>
    <w:p w14:paraId="0DFB09A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2AEFB8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b)</w:t>
      </w:r>
      <w:r w:rsidRPr="00FB1718">
        <w:rPr>
          <w:rFonts w:ascii="Arial" w:eastAsia="Calibri" w:hAnsi="Arial" w:cs="Arial"/>
          <w:position w:val="-1"/>
          <w:sz w:val="24"/>
          <w:szCs w:val="24"/>
          <w:lang w:val="es-ES_tradnl"/>
        </w:rPr>
        <w:tab/>
        <w:t xml:space="preserve">Participación ciudadana: la ciudadanía podrá intervenir durante la convocatoria para examinar los antecedentes de los aspirantes y hacer llegar observaciones sobre los mismos. </w:t>
      </w:r>
    </w:p>
    <w:p w14:paraId="3DF34C8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9CC51D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w:t>
      </w:r>
      <w:r w:rsidRPr="00FB1718">
        <w:rPr>
          <w:rFonts w:ascii="Arial" w:eastAsia="Calibri" w:hAnsi="Arial" w:cs="Arial"/>
          <w:position w:val="-1"/>
          <w:sz w:val="24"/>
          <w:szCs w:val="24"/>
          <w:lang w:val="es-ES_tradnl"/>
        </w:rPr>
        <w:tab/>
        <w:t xml:space="preserve">Equidad de género: los procesos de convocatoria estarán diseñados para asegurar el cumplimiento de los principios de paridad, alternancia y universalidad en la participación de las mujeres dentro de las listas y ternas. </w:t>
      </w:r>
    </w:p>
    <w:p w14:paraId="6E6C09F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C7C57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w:t>
      </w:r>
      <w:r w:rsidRPr="00FB1718">
        <w:rPr>
          <w:rFonts w:ascii="Arial" w:eastAsia="Calibri" w:hAnsi="Arial" w:cs="Arial"/>
          <w:position w:val="-1"/>
          <w:sz w:val="24"/>
          <w:szCs w:val="24"/>
          <w:lang w:val="es-ES_tradnl"/>
        </w:rPr>
        <w:tab/>
        <w:t xml:space="preserve">Mérito: Los criterios para la elección no podrán ser distintos al mérito, que podrá ser determinado cuantitativa o cualitativamente.  </w:t>
      </w:r>
    </w:p>
    <w:p w14:paraId="27EF33A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E9C99A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Adicionalmente, se aplicarán los principios establecidos en el artículo 3</w:t>
      </w:r>
      <w:proofErr w:type="gramStart"/>
      <w:r w:rsidRPr="00FB1718">
        <w:rPr>
          <w:rFonts w:ascii="Arial" w:eastAsia="Calibri" w:hAnsi="Arial" w:cs="Arial"/>
          <w:position w:val="-1"/>
          <w:sz w:val="24"/>
          <w:szCs w:val="24"/>
          <w:lang w:val="es-ES_tradnl"/>
        </w:rPr>
        <w:t>.°</w:t>
      </w:r>
      <w:proofErr w:type="gramEnd"/>
      <w:r w:rsidRPr="00FB1718">
        <w:rPr>
          <w:rFonts w:ascii="Arial" w:eastAsia="Calibri" w:hAnsi="Arial" w:cs="Arial"/>
          <w:position w:val="-1"/>
          <w:sz w:val="24"/>
          <w:szCs w:val="24"/>
          <w:lang w:val="es-ES_tradnl"/>
        </w:rPr>
        <w:t xml:space="preserve"> del Código de Procedimiento Administrativo y de lo Contencioso Administrativo, en lo pertinente.</w:t>
      </w:r>
    </w:p>
    <w:p w14:paraId="78C07B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B418A4C" w14:textId="5806FDB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A</w:t>
      </w:r>
      <w:r w:rsidR="00F85394"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18.  La Ley 270 de 1996 tendrá un artículo 53 B nuevo que quedará así:</w:t>
      </w:r>
    </w:p>
    <w:p w14:paraId="6C63344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4D9DAF1" w14:textId="05D3CC0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53B. CRITERIOS DE SELECCIÓN. Para la selección de integrantes de listas o ternas a magistrados de la Corte Suprema de Justicia, del Consejo de </w:t>
      </w:r>
      <w:r w:rsidRPr="00FB1718">
        <w:rPr>
          <w:rFonts w:ascii="Arial" w:eastAsia="Calibri" w:hAnsi="Arial" w:cs="Arial"/>
          <w:position w:val="-1"/>
          <w:sz w:val="24"/>
          <w:szCs w:val="24"/>
          <w:lang w:val="es-ES_tradnl"/>
        </w:rPr>
        <w:lastRenderedPageBreak/>
        <w:t xml:space="preserve">Estado o de la Comisión Nacional de Disciplina Judicial, se emplearán los siguientes criterios: probidad, independencia, imparcialidad, responsabilidad, integridad, transparencia, prudencia, idoneidad, </w:t>
      </w:r>
      <w:r w:rsidR="00D6336B" w:rsidRPr="00FB1718">
        <w:rPr>
          <w:rFonts w:ascii="Arial" w:eastAsia="Calibri" w:hAnsi="Arial" w:cs="Arial"/>
          <w:position w:val="-1"/>
          <w:sz w:val="24"/>
          <w:szCs w:val="24"/>
          <w:lang w:val="es-ES_tradnl"/>
        </w:rPr>
        <w:t xml:space="preserve">experiencia </w:t>
      </w:r>
      <w:r w:rsidRPr="00FB1718">
        <w:rPr>
          <w:rFonts w:ascii="Arial" w:eastAsia="Calibri" w:hAnsi="Arial" w:cs="Arial"/>
          <w:position w:val="-1"/>
          <w:sz w:val="24"/>
          <w:szCs w:val="24"/>
          <w:lang w:val="es-ES_tradnl"/>
        </w:rPr>
        <w:t>académica y evaluación del desempeño profesional.</w:t>
      </w:r>
    </w:p>
    <w:p w14:paraId="24B1244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ACA3BCB" w14:textId="2D647A1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A</w:t>
      </w:r>
      <w:r w:rsidR="00F85394"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19.  La Ley 270 de 1996 tendrá un artículo 53 C nuevo que quedará así:</w:t>
      </w:r>
    </w:p>
    <w:p w14:paraId="7B64BFD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31FDCC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53C.  FASES DE LA CONVOCATORIA PÚBLICA. La convocatoria pública para integrar listas o ternas de candidatos para la Corte Suprema de Justicia, el Consejo de Estado o la Comisión de Disciplina Judicial, tendrá las siguientes fases: </w:t>
      </w:r>
    </w:p>
    <w:p w14:paraId="5865203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A92F0F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Invitación pública. Se invitará públicamente a quienes reúnan los requisitos establecidos en la Constitución Política y en la ley por medios que garanticen su divulgación y publicidad.</w:t>
      </w:r>
    </w:p>
    <w:p w14:paraId="3232488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E147FD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acto de invitación deberá hacerse con una antelación no inferior a dos (2) meses, contados a partir de la fecha del vencimiento del período de cada magistrado cuya elección provenga de lista de candidatos presentada por el Consejo Superior de la Judicatura. </w:t>
      </w:r>
    </w:p>
    <w:p w14:paraId="037922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91C9A2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Cuando la vacante absoluta se presente por causa distinta a la terminación del período respectivo, la invitación correspondiente se hará en un término no mayor a quince (15) días hábiles, contados a partir del día siguiente a aquél en que se configure la vacancia. </w:t>
      </w:r>
    </w:p>
    <w:p w14:paraId="39538C6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53F613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Inscripción y formato de hoja de vida. Los interesados deberán realizar la inscripción por los medios y en los formatos que establezca el Consejo Superior de la Judicatura. </w:t>
      </w:r>
    </w:p>
    <w:p w14:paraId="7B81E54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45D49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Publicación de inscritos y observaciones.  El Consejo Superior de la Judicatura publicará, durante cinco días (5) hábiles, el listado de aspirantes que se presentaron, indicando los nombres y apellidos completos, el número de cédula, con el propósito de recibir de la ciudadanía, dentro de los cinco (5) días hábiles siguientes, las observaciones y apreciaciones no anónimas sobre los aspirantes.</w:t>
      </w:r>
    </w:p>
    <w:p w14:paraId="2EFAAD1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1CFBA60" w14:textId="652CC643"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Preselección.  De la relación de aspirantes a integrar las listas o ternas para los cargos de magistrado, se conformarán listas de preseleccionados, </w:t>
      </w:r>
      <w:r w:rsidR="00C87CC8" w:rsidRPr="00FB1718">
        <w:rPr>
          <w:rFonts w:ascii="Arial" w:eastAsia="Calibri" w:hAnsi="Arial" w:cs="Arial"/>
          <w:position w:val="-1"/>
          <w:sz w:val="24"/>
          <w:szCs w:val="24"/>
          <w:lang w:val="es-ES_tradnl"/>
        </w:rPr>
        <w:t xml:space="preserve">para lo cual se tendrá en cuenta </w:t>
      </w:r>
      <w:r w:rsidR="00F21465" w:rsidRPr="00FB1718">
        <w:rPr>
          <w:rFonts w:ascii="Arial" w:eastAsia="Calibri" w:hAnsi="Arial" w:cs="Arial"/>
          <w:position w:val="-1"/>
          <w:sz w:val="24"/>
          <w:szCs w:val="24"/>
          <w:lang w:val="es-ES_tradnl"/>
        </w:rPr>
        <w:t>el cumplimiento de los criterios de sel</w:t>
      </w:r>
      <w:r w:rsidR="00416CF2" w:rsidRPr="00FB1718">
        <w:rPr>
          <w:rFonts w:ascii="Arial" w:eastAsia="Calibri" w:hAnsi="Arial" w:cs="Arial"/>
          <w:position w:val="-1"/>
          <w:sz w:val="24"/>
          <w:szCs w:val="24"/>
          <w:lang w:val="es-ES_tradnl"/>
        </w:rPr>
        <w:t>e</w:t>
      </w:r>
      <w:r w:rsidR="00F21465" w:rsidRPr="00FB1718">
        <w:rPr>
          <w:rFonts w:ascii="Arial" w:eastAsia="Calibri" w:hAnsi="Arial" w:cs="Arial"/>
          <w:position w:val="-1"/>
          <w:sz w:val="24"/>
          <w:szCs w:val="24"/>
          <w:lang w:val="es-ES_tradnl"/>
        </w:rPr>
        <w:t xml:space="preserve">cción, así como la información recibida </w:t>
      </w:r>
      <w:r w:rsidR="00472408" w:rsidRPr="00FB1718">
        <w:rPr>
          <w:rFonts w:ascii="Arial" w:eastAsia="Calibri" w:hAnsi="Arial" w:cs="Arial"/>
          <w:position w:val="-1"/>
          <w:sz w:val="24"/>
          <w:szCs w:val="24"/>
          <w:lang w:val="es-ES_tradnl"/>
        </w:rPr>
        <w:t>de la ciudadanía</w:t>
      </w:r>
      <w:r w:rsidR="00416CF2" w:rsidRPr="00FB1718">
        <w:rPr>
          <w:rFonts w:ascii="Arial" w:eastAsia="Calibri" w:hAnsi="Arial" w:cs="Arial"/>
          <w:position w:val="-1"/>
          <w:sz w:val="24"/>
          <w:szCs w:val="24"/>
          <w:lang w:val="es-ES_tradnl"/>
        </w:rPr>
        <w:t>.</w:t>
      </w:r>
      <w:r w:rsidR="00472408" w:rsidRPr="00FB1718">
        <w:rPr>
          <w:rFonts w:ascii="Arial" w:eastAsia="Calibri" w:hAnsi="Arial" w:cs="Arial"/>
          <w:position w:val="-1"/>
          <w:sz w:val="24"/>
          <w:szCs w:val="24"/>
          <w:lang w:val="es-ES_tradnl"/>
        </w:rPr>
        <w:t xml:space="preserve"> Las listas de candidatos preseleccionados serán publicadas </w:t>
      </w:r>
      <w:r w:rsidRPr="00FB1718">
        <w:rPr>
          <w:rFonts w:ascii="Arial" w:eastAsia="Calibri" w:hAnsi="Arial" w:cs="Arial"/>
          <w:position w:val="-1"/>
          <w:sz w:val="24"/>
          <w:szCs w:val="24"/>
          <w:lang w:val="es-ES_tradnl"/>
        </w:rPr>
        <w:t>durante un plazo mínimo de cinco (5) días hábiles, indicando sus nombres, apellidos completos y número de cédula de ciudadanía.</w:t>
      </w:r>
    </w:p>
    <w:p w14:paraId="792DDF5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DE3770" w14:textId="021522D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5. Entrevista en audiencia pública.  Los aspirantes preseleccionados serán oídos y entrevistados en audiencia pública</w:t>
      </w:r>
      <w:r w:rsidR="00BF2A19" w:rsidRPr="00FB1718">
        <w:rPr>
          <w:rFonts w:ascii="Arial" w:eastAsia="Calibri" w:hAnsi="Arial" w:cs="Arial"/>
          <w:position w:val="-1"/>
          <w:sz w:val="24"/>
          <w:szCs w:val="24"/>
          <w:lang w:val="es-ES_tradnl"/>
        </w:rPr>
        <w:t xml:space="preserve"> ante la Sala Plena de la Corporación </w:t>
      </w:r>
      <w:r w:rsidR="004408C2" w:rsidRPr="00FB1718">
        <w:rPr>
          <w:rFonts w:ascii="Arial" w:eastAsia="Calibri" w:hAnsi="Arial" w:cs="Arial"/>
          <w:position w:val="-1"/>
          <w:sz w:val="24"/>
          <w:szCs w:val="24"/>
          <w:lang w:val="es-ES_tradnl"/>
        </w:rPr>
        <w:t>a la que corresponda la vacante</w:t>
      </w:r>
      <w:r w:rsidRPr="00FB1718">
        <w:rPr>
          <w:rFonts w:ascii="Arial" w:eastAsia="Calibri" w:hAnsi="Arial" w:cs="Arial"/>
          <w:position w:val="-1"/>
          <w:sz w:val="24"/>
          <w:szCs w:val="24"/>
          <w:lang w:val="es-ES_tradnl"/>
        </w:rPr>
        <w:t>.</w:t>
      </w:r>
    </w:p>
    <w:p w14:paraId="3B01C94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w:t>
      </w:r>
    </w:p>
    <w:p w14:paraId="4E93CA43" w14:textId="4EFF843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6. Integración de terna o lista. Concluidas las entrevistas, se integrarán las </w:t>
      </w:r>
      <w:r w:rsidR="00181582" w:rsidRPr="00FB1718">
        <w:rPr>
          <w:rFonts w:ascii="Arial" w:eastAsia="Calibri" w:hAnsi="Arial" w:cs="Arial"/>
          <w:position w:val="-1"/>
          <w:sz w:val="24"/>
          <w:szCs w:val="24"/>
          <w:lang w:val="es-ES_tradnl"/>
        </w:rPr>
        <w:t xml:space="preserve">ternas o </w:t>
      </w:r>
      <w:r w:rsidRPr="00FB1718">
        <w:rPr>
          <w:rFonts w:ascii="Arial" w:eastAsia="Calibri" w:hAnsi="Arial" w:cs="Arial"/>
          <w:position w:val="-1"/>
          <w:sz w:val="24"/>
          <w:szCs w:val="24"/>
          <w:lang w:val="es-ES_tradnl"/>
        </w:rPr>
        <w:t>listas de candidatos</w:t>
      </w:r>
      <w:r w:rsidR="00E27CF8" w:rsidRPr="00FB1718">
        <w:rPr>
          <w:rFonts w:ascii="Arial" w:eastAsia="Calibri" w:hAnsi="Arial" w:cs="Arial"/>
          <w:position w:val="-1"/>
          <w:sz w:val="24"/>
          <w:szCs w:val="24"/>
          <w:lang w:val="es-ES_tradnl"/>
        </w:rPr>
        <w:t xml:space="preserve">, según sea el caso, las cuales </w:t>
      </w:r>
      <w:r w:rsidRPr="00FB1718">
        <w:rPr>
          <w:rFonts w:ascii="Arial" w:eastAsia="Calibri" w:hAnsi="Arial" w:cs="Arial"/>
          <w:position w:val="-1"/>
          <w:sz w:val="24"/>
          <w:szCs w:val="24"/>
          <w:lang w:val="es-ES_tradnl"/>
        </w:rPr>
        <w:t>se darán a conocer en audiencia pública.</w:t>
      </w:r>
    </w:p>
    <w:p w14:paraId="16C356E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E9278B" w14:textId="610F8E6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20</w:t>
      </w:r>
      <w:r w:rsidRPr="00FB1718">
        <w:rPr>
          <w:rFonts w:ascii="Arial" w:eastAsia="Calibri" w:hAnsi="Arial" w:cs="Arial"/>
          <w:position w:val="-1"/>
          <w:sz w:val="24"/>
          <w:szCs w:val="24"/>
          <w:lang w:val="es-ES_tradnl"/>
        </w:rPr>
        <w:t xml:space="preserve">. Modifíquese el artículo 55 de la Ley 270 de 1996, el cual quedará así: </w:t>
      </w:r>
    </w:p>
    <w:p w14:paraId="319EDA9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63567B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55. ELABORACIÓN DE LAS PROVIDENCIAS JUDICIALES. Las sentencias judiciales deberán referirse a todos los hechos y asuntos planteados en el proceso por los sujetos procesales.</w:t>
      </w:r>
    </w:p>
    <w:p w14:paraId="39D8B78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05FDB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parte resolutiva de las sentencias estará precedida de las siguientes palabras: «Administrando justicia en nombre de la República y por autoridad de la Ley».</w:t>
      </w:r>
    </w:p>
    <w:p w14:paraId="62E3A52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244C30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 las decisiones judiciales, se deberá utilizar una pulcritud y sencillez del lenguaje que facilite la comprensión de los destinatarios; la claridad, pertinencia, concreción y suficiencia de la argumentación que fundamenta la decisión, el análisis de los hechos y las pruebas que respaldan las providencias judiciales y el respeto por las garantías del debido proceso, se tendrán en cuenta como factores esenciales en la evaluación del factor cualitativo de la calificación de servicios de jueces y magistrados.</w:t>
      </w:r>
    </w:p>
    <w:p w14:paraId="32FAE44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1407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Para efecto de la sistematización de la información y la gestión de informática jurídica, el Consejo Superior de la judicatura podrá fijar parámetros formales y esquemáticos para la elaboración de las providencias judiciales, relacionados con tipo de letra, espaciado, reglas para incorporación de citas, uso de elementos identificatorios del respectivo despacho judicial. Estos parámetros no podrán incorporar restricciones o reglas relativas al contenido sustancial de las decisiones judiciales que afecten la autonomía e independencia judicial.</w:t>
      </w:r>
    </w:p>
    <w:p w14:paraId="4163461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88417C1" w14:textId="2CD77C89" w:rsidR="00890241" w:rsidRPr="00FB1718" w:rsidRDefault="00D81AC3" w:rsidP="00890241">
      <w:pPr>
        <w:suppressAutoHyphens/>
        <w:spacing w:after="0" w:line="240" w:lineRule="auto"/>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
          <w:bCs/>
          <w:position w:val="-1"/>
          <w:sz w:val="24"/>
          <w:szCs w:val="24"/>
          <w:lang w:val="es-ES_tradnl"/>
        </w:rPr>
        <w:t>ARTÍCULO</w:t>
      </w:r>
      <w:r w:rsidR="00890241" w:rsidRPr="00FB1718">
        <w:rPr>
          <w:rFonts w:ascii="Arial" w:eastAsia="Calibri" w:hAnsi="Arial" w:cs="Arial"/>
          <w:b/>
          <w:bCs/>
          <w:position w:val="-1"/>
          <w:sz w:val="24"/>
          <w:szCs w:val="24"/>
          <w:lang w:val="es-ES_tradnl"/>
        </w:rPr>
        <w:t xml:space="preserve"> 21. </w:t>
      </w:r>
      <w:r w:rsidR="00890241" w:rsidRPr="00FB1718">
        <w:rPr>
          <w:rFonts w:ascii="Arial" w:eastAsia="Calibri" w:hAnsi="Arial" w:cs="Arial"/>
          <w:position w:val="-1"/>
          <w:sz w:val="24"/>
          <w:szCs w:val="24"/>
          <w:lang w:val="es-ES_tradnl"/>
        </w:rPr>
        <w:t xml:space="preserve">Modifíquese el inciso segundo y adiciónese un parágrafo al artículo 61 de la Ley 270 de 1996 los cuales quedarán así </w:t>
      </w:r>
    </w:p>
    <w:p w14:paraId="1E8FFA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47EE52D"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conjueces tienen los mismos deberes que los jueces y magistrados y estarán sujetos a las mismas responsabilidades de estos.</w:t>
      </w:r>
    </w:p>
    <w:p w14:paraId="632AB6F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8BA87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bCs/>
          <w:position w:val="-1"/>
          <w:sz w:val="24"/>
          <w:szCs w:val="24"/>
          <w:lang w:val="es-ES_tradnl"/>
        </w:rPr>
        <w:t>PARÁGRAFO.</w:t>
      </w:r>
      <w:r w:rsidRPr="00FB1718">
        <w:rPr>
          <w:rFonts w:ascii="Arial" w:eastAsia="Calibri" w:hAnsi="Arial" w:cs="Arial"/>
          <w:position w:val="-1"/>
          <w:sz w:val="24"/>
          <w:szCs w:val="24"/>
          <w:lang w:val="es-ES_tradnl"/>
        </w:rPr>
        <w:t xml:space="preserve">  El Gobierno Nacional, dentro de los seis (6) meses siguientes a la entrada en vigencia de esta ley, expedirá el decreto que regule los honorarios que devengarán los conjueces.</w:t>
      </w:r>
    </w:p>
    <w:p w14:paraId="26EE702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450886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22</w:t>
      </w:r>
      <w:r w:rsidRPr="00FB1718">
        <w:rPr>
          <w:rFonts w:ascii="Arial" w:eastAsia="Calibri" w:hAnsi="Arial" w:cs="Arial"/>
          <w:position w:val="-1"/>
          <w:sz w:val="24"/>
          <w:szCs w:val="24"/>
          <w:lang w:val="es-ES_tradnl"/>
        </w:rPr>
        <w:t xml:space="preserve">. Modifíquese el artículo 63 de la Ley 270 de 1996, el cual quedará así: </w:t>
      </w:r>
    </w:p>
    <w:p w14:paraId="408E2FF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9D2C7F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63. MEDIDAS DE DESCONGESTIÓN. Cuando las circunstancias y necesidades lo ameriten, el Consejo Superior de la Judicatura establecerá medidas de descongestión en que se definirán su alcance, duración y los mecanismos de evaluación.</w:t>
      </w:r>
    </w:p>
    <w:p w14:paraId="164DE8C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E908C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Entre otras medidas, el Consejo Superior de la Judicatura podrá trasladar transitoriamente despachos judiciales a otras sedes territoriales. Igualmente, podrá redistribuir o asignar asuntos a despachos o dependencias judiciales de otros distritos, circuitos o municipios, con el fin de equilibrar las cargas de trabajo.</w:t>
      </w:r>
    </w:p>
    <w:p w14:paraId="1802308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70D79E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Salvo en materia penal, el Consejo Superior de la Judicatura podrá seleccionar los procesos cuyas pruebas, incluso inspecciones, puedan ser practicadas mediante comisión conferida por el juez de conocimiento, y determinar los jueces que deban trasladarse fuera del lugar de su sede para instruir y practicar pruebas en procesos que estén conociendo otros jueces.</w:t>
      </w:r>
    </w:p>
    <w:p w14:paraId="4B0A3CE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2CE52C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Consejo Superior de la Judicatura podrá establecer despachos judiciales itinerantes, con carácter permanente o transitorio, para la atención de la demanda de justicia en uno o varios municipios.</w:t>
      </w:r>
    </w:p>
    <w:p w14:paraId="72C2B9D2" w14:textId="77777777" w:rsidR="00890241" w:rsidRPr="00FB1718" w:rsidRDefault="00890241" w:rsidP="00817062">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335F924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 23.</w:t>
      </w:r>
      <w:r w:rsidRPr="00FB1718">
        <w:rPr>
          <w:rFonts w:ascii="Arial" w:eastAsia="Calibri" w:hAnsi="Arial" w:cs="Arial"/>
          <w:position w:val="-1"/>
          <w:sz w:val="24"/>
          <w:szCs w:val="24"/>
          <w:lang w:val="es-ES_tradnl"/>
        </w:rPr>
        <w:t xml:space="preserve"> Modifíquese el artículo 63A de la Ley 270 de 1996, el cual quedará así: </w:t>
      </w:r>
    </w:p>
    <w:p w14:paraId="747C1B6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833A47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63A. DEL ORDEN Y PRELACIÓN DE TURNOS. Los despachos judiciales tramitarán y fallarán los procesos sometidos a su conocimiento con sujeción al orden cronológico de turnos. </w:t>
      </w:r>
    </w:p>
    <w:p w14:paraId="503A559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8F3015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Sin sujeción al orden cronológico de turnos, las salas de la Corte Suprema de Justicia, las salas, secciones o subsecciones del Consejo de Estado, la Comisión Nacional de Disciplina Judicial o la Corte Constitucional deberán tramitar y fallar preferentemente los procesos en los siguientes casos:</w:t>
      </w:r>
    </w:p>
    <w:p w14:paraId="4D880F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C381E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Cuando existan razones de seguridad nacional.</w:t>
      </w:r>
    </w:p>
    <w:p w14:paraId="225AC6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Para prevenir la afectación grave del patrimonio nacional.</w:t>
      </w:r>
    </w:p>
    <w:p w14:paraId="0F79DDF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Graves violaciones de los derechos humanos o crímenes de lesa humanidad.</w:t>
      </w:r>
    </w:p>
    <w:p w14:paraId="51444AC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4. Cuando revista especial trascendencia económica o social.</w:t>
      </w:r>
    </w:p>
    <w:p w14:paraId="43F69C0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Cuando se relacionen con hechos de corrupción de funcionarios judiciales.</w:t>
      </w:r>
    </w:p>
    <w:p w14:paraId="66CC6E3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Cuando se trate de asuntos relacionados con hechos de corrupción de servidores públicos</w:t>
      </w:r>
    </w:p>
    <w:p w14:paraId="4BAC29B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7. En los que, por carecer de antecedentes jurisprudenciales, su solución sea de interés público o pueda tener repercusión colectiva.</w:t>
      </w:r>
    </w:p>
    <w:p w14:paraId="26CA0CA1" w14:textId="6BB7D89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8. Cuya resolución íntegra entrañe solo la reiteración del precedente vinculante y obligatorio.</w:t>
      </w:r>
    </w:p>
    <w:p w14:paraId="06FD049B" w14:textId="3A21AA01" w:rsidR="006D19B0" w:rsidRPr="00FB1718" w:rsidRDefault="006D19B0"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9. Cuando la decisión conciern</w:t>
      </w:r>
      <w:r w:rsidR="00820E60" w:rsidRPr="00FB1718">
        <w:rPr>
          <w:rFonts w:ascii="Arial" w:eastAsia="Calibri" w:hAnsi="Arial" w:cs="Arial"/>
          <w:position w:val="-1"/>
          <w:sz w:val="24"/>
          <w:szCs w:val="24"/>
          <w:lang w:val="es-ES_tradnl"/>
        </w:rPr>
        <w:t>e</w:t>
      </w:r>
      <w:r w:rsidRPr="00FB1718">
        <w:rPr>
          <w:rFonts w:ascii="Arial" w:eastAsia="Calibri" w:hAnsi="Arial" w:cs="Arial"/>
          <w:position w:val="-1"/>
          <w:sz w:val="24"/>
          <w:szCs w:val="24"/>
          <w:lang w:val="es-ES_tradnl"/>
        </w:rPr>
        <w:t xml:space="preserve"> a niños, niñas y adolescentes. </w:t>
      </w:r>
    </w:p>
    <w:p w14:paraId="3053559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06E77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mismos despachos previstos en el inciso segundo del presente artículo podrán determinar un orden de carácter temático para la elaboración y estudio preferente de las decisiones de fondo. Para tal efecto, fijará periódicamente los temas de agrupación de los procesos y señalará, mediante aviso, las fechas en las que se asumirá el respectivo estudio. Así mismo, deberá dar prelación a aquellos procesos en que debe dar aplicación al precedente vinculante.</w:t>
      </w:r>
    </w:p>
    <w:p w14:paraId="0BEB35E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15F836B" w14:textId="10C0BD46" w:rsidR="006D19B0" w:rsidRPr="00FB1718" w:rsidRDefault="00890241" w:rsidP="00820E60">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Estas actuaciones también podrán ser solicitadas por la Agencia Nacional de Defensa Jurídica del Estado o por la Procuraduría General de la Nación.</w:t>
      </w:r>
    </w:p>
    <w:p w14:paraId="0B0440BE" w14:textId="77777777" w:rsidR="000C6270" w:rsidRPr="00FB1718" w:rsidRDefault="000C6270"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CD67309" w14:textId="3C22D8D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E22309" w:rsidRPr="00FB1718">
        <w:rPr>
          <w:rFonts w:ascii="Arial" w:eastAsia="Calibri" w:hAnsi="Arial" w:cs="Arial"/>
          <w:b/>
          <w:position w:val="-1"/>
          <w:sz w:val="24"/>
          <w:szCs w:val="24"/>
          <w:lang w:val="es-ES_tradnl"/>
        </w:rPr>
        <w:t>2</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Adiciónese el artículo 74J en el Capítulo VII de la Ley 270 de 1996, el cual establece lo siguiente: </w:t>
      </w:r>
    </w:p>
    <w:p w14:paraId="2A07FBC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52130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74J. AGRUPACIÓN TEMÁTICA. Las altas cortes, los tribunales y los jueces podrán agrupar temáticamente los procesos para fallo, aunque los expedientes no se encuentren acumulados de acuerdo con las normas procesales. Las consideraciones del primer fallo podrán ser reiteradas en los demás, los cuales podrán ser expedidos de manera simultánea, sin sujeción al orden cronológico de turnos.</w:t>
      </w:r>
    </w:p>
    <w:p w14:paraId="5AAFB2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15DE29C" w14:textId="28D1B2A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E22309" w:rsidRPr="00FB1718">
        <w:rPr>
          <w:rFonts w:ascii="Arial" w:eastAsia="Calibri" w:hAnsi="Arial" w:cs="Arial"/>
          <w:b/>
          <w:position w:val="-1"/>
          <w:sz w:val="24"/>
          <w:szCs w:val="24"/>
          <w:lang w:val="es-ES_tradnl"/>
        </w:rPr>
        <w:t>2</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xml:space="preserve">. Modifíquese el artículo 75 de la Ley 270 de 1996, el cual quedará así: </w:t>
      </w:r>
    </w:p>
    <w:p w14:paraId="29CB45A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63CD0D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75. FUNCIONES DEL CONSEJO SUPERIOR DE LA JUDICATURA. Al Consejo Superior de la Judicatura le corresponde el gobierno y la administración de la Rama Judicial, decidir y hacer seguimiento permanente a la ejecución de las políticas, planes y programas que adopte con el fin de garantizar la autonomía e independencia judicial, el acceso a la justicia, la eficiencia de la Rama Judicial y la tutela judicial efectiva.</w:t>
      </w:r>
    </w:p>
    <w:p w14:paraId="1625B86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01F3216" w14:textId="437D5B3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ARTÍCULO</w:t>
      </w:r>
      <w:r w:rsidR="00507766" w:rsidRPr="00FB1718">
        <w:rPr>
          <w:rFonts w:ascii="Arial" w:eastAsia="Calibri" w:hAnsi="Arial" w:cs="Arial"/>
          <w:b/>
          <w:position w:val="-1"/>
          <w:sz w:val="24"/>
          <w:szCs w:val="24"/>
          <w:lang w:val="es-ES_tradnl"/>
        </w:rPr>
        <w:t xml:space="preserve"> 26</w:t>
      </w:r>
      <w:r w:rsidRPr="00FB1718">
        <w:rPr>
          <w:rFonts w:ascii="Arial" w:eastAsia="Calibri" w:hAnsi="Arial" w:cs="Arial"/>
          <w:position w:val="-1"/>
          <w:sz w:val="24"/>
          <w:szCs w:val="24"/>
          <w:lang w:val="es-ES_tradnl"/>
        </w:rPr>
        <w:t xml:space="preserve">. Modifíquese el artículo 76 de la Ley 270 de 1996, el cual quedará así: </w:t>
      </w:r>
    </w:p>
    <w:p w14:paraId="07D14F7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3E210B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76. INTEGRACIÓN Y FUNCIONAMIENTO DEL CONSEJO SUPERIOR DE LA JUDICATURA. El Consejo Superior de la Judicatura está integrado por seis magistrados elegidos para un período de ocho años así: uno por la Corte Constitucional, dos por la Corte Suprema de Justicia y tres por el Consejo de Estado.</w:t>
      </w:r>
    </w:p>
    <w:p w14:paraId="12A76AA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B3A1B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El funcionamiento del Consejo Superior de la Judicatura está sometido a las reglas fijadas en la Constitución, la Ley y en los Acuerdos que expida en los cuales defina las dependencias o unidades que lo integran, sus funciones y la planta de personal. </w:t>
      </w:r>
    </w:p>
    <w:p w14:paraId="7550F9B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E89FAA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reglamento del Consejo Superior de la Judicatura deberá determinar un mecanismo ágil para adoptar las decisiones y la forma de hacerlo cuando se presenten empates.</w:t>
      </w:r>
    </w:p>
    <w:p w14:paraId="4E62235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5F2F423" w14:textId="2E54F7B4"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
          <w:bCs/>
          <w:position w:val="-1"/>
          <w:sz w:val="24"/>
          <w:szCs w:val="24"/>
          <w:lang w:val="es-ES_tradnl"/>
        </w:rPr>
        <w:t>A</w:t>
      </w:r>
      <w:r w:rsidR="00CD4029"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w:t>
      </w:r>
      <w:r w:rsidR="00507766" w:rsidRPr="00FB1718">
        <w:rPr>
          <w:rFonts w:ascii="Arial" w:eastAsia="Calibri" w:hAnsi="Arial" w:cs="Arial"/>
          <w:b/>
          <w:bCs/>
          <w:position w:val="-1"/>
          <w:sz w:val="24"/>
          <w:szCs w:val="24"/>
          <w:lang w:val="es-ES_tradnl"/>
        </w:rPr>
        <w:t>2</w:t>
      </w:r>
      <w:r w:rsidRPr="00FB1718">
        <w:rPr>
          <w:rFonts w:ascii="Arial" w:eastAsia="Calibri" w:hAnsi="Arial" w:cs="Arial"/>
          <w:b/>
          <w:bCs/>
          <w:position w:val="-1"/>
          <w:sz w:val="24"/>
          <w:szCs w:val="24"/>
          <w:lang w:val="es-ES_tradnl"/>
        </w:rPr>
        <w:t xml:space="preserve">7. </w:t>
      </w:r>
      <w:r w:rsidRPr="00FB1718">
        <w:rPr>
          <w:rFonts w:ascii="Arial" w:eastAsia="Calibri" w:hAnsi="Arial" w:cs="Arial"/>
          <w:bCs/>
          <w:position w:val="-1"/>
          <w:sz w:val="24"/>
          <w:szCs w:val="24"/>
          <w:lang w:val="es-ES_tradnl"/>
        </w:rPr>
        <w:t>Deróguese el artículo 79 de la Ley 270 de 1996</w:t>
      </w:r>
    </w:p>
    <w:p w14:paraId="748C9E4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1A11981" w14:textId="430200DC"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2</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Modifíquese el artículo 81 de la Ley 270, el cual quedará así: </w:t>
      </w:r>
    </w:p>
    <w:p w14:paraId="2C5C52B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CDD083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81. DERECHOS DE PETICIÓN. Podrá ejercerse el derecho de petición ante el Consejo Superior de la Judicatura, en los términos y reglas establecidos en el artículo 23 de la Constitución y en la Ley 1437 de 2011 y demás disposiciones que los desarrollen y complementen.</w:t>
      </w:r>
    </w:p>
    <w:p w14:paraId="7690535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9D9D6BF" w14:textId="5E8C55D4" w:rsidR="00890241" w:rsidRPr="00FB1718" w:rsidRDefault="00890241" w:rsidP="00890241">
      <w:pPr>
        <w:suppressAutoHyphens/>
        <w:spacing w:line="240" w:lineRule="auto"/>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
          <w:bCs/>
          <w:position w:val="-1"/>
          <w:sz w:val="24"/>
          <w:szCs w:val="24"/>
          <w:lang w:val="es-ES_tradnl"/>
        </w:rPr>
        <w:t>A</w:t>
      </w:r>
      <w:r w:rsidR="00CD4029"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w:t>
      </w:r>
      <w:r w:rsidR="00507766" w:rsidRPr="00FB1718">
        <w:rPr>
          <w:rFonts w:ascii="Arial" w:eastAsia="Calibri" w:hAnsi="Arial" w:cs="Arial"/>
          <w:b/>
          <w:bCs/>
          <w:position w:val="-1"/>
          <w:sz w:val="24"/>
          <w:szCs w:val="24"/>
          <w:lang w:val="es-ES_tradnl"/>
        </w:rPr>
        <w:t>2</w:t>
      </w:r>
      <w:r w:rsidRPr="00FB1718">
        <w:rPr>
          <w:rFonts w:ascii="Arial" w:eastAsia="Calibri" w:hAnsi="Arial" w:cs="Arial"/>
          <w:b/>
          <w:bCs/>
          <w:position w:val="-1"/>
          <w:sz w:val="24"/>
          <w:szCs w:val="24"/>
          <w:lang w:val="es-ES_tradnl"/>
        </w:rPr>
        <w:t xml:space="preserve">9.  </w:t>
      </w:r>
      <w:r w:rsidRPr="00FB1718">
        <w:rPr>
          <w:rFonts w:ascii="Arial" w:eastAsia="Calibri" w:hAnsi="Arial" w:cs="Arial"/>
          <w:bCs/>
          <w:position w:val="-1"/>
          <w:sz w:val="24"/>
          <w:szCs w:val="24"/>
          <w:lang w:val="es-ES_tradnl"/>
        </w:rPr>
        <w:t>El artículo 82 de la Ley 270 de 1996 quedará así:</w:t>
      </w:r>
    </w:p>
    <w:p w14:paraId="55102265" w14:textId="77777777" w:rsidR="00890241" w:rsidRPr="00FB1718" w:rsidRDefault="00890241" w:rsidP="00890241">
      <w:pPr>
        <w:suppressAutoHyphens/>
        <w:spacing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82. CONSEJOS SECCIONALES DE LA JUDICATURA. Habrá consejos seccionales de la judicatura en las ciudades cabeceras de distrito judicial que a juicio del Consejo Superior de la Judicatura resulte necesario. Este podrá agrupar varios distritos judiciales bajo la competencia de un consejo seccional. El Consejo Superior fijará el número de sus miembros.</w:t>
      </w:r>
    </w:p>
    <w:p w14:paraId="670461B1" w14:textId="5F2DBF0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b/>
          <w:bCs/>
          <w:position w:val="-1"/>
          <w:sz w:val="24"/>
          <w:szCs w:val="24"/>
          <w:lang w:val="es-ES_tradnl"/>
        </w:rPr>
        <w:t>A</w:t>
      </w:r>
      <w:r w:rsidR="00CD4029" w:rsidRPr="00FB1718">
        <w:rPr>
          <w:rFonts w:ascii="Arial" w:eastAsia="Calibri" w:hAnsi="Arial" w:cs="Arial"/>
          <w:b/>
          <w:bCs/>
          <w:position w:val="-1"/>
          <w:sz w:val="24"/>
          <w:szCs w:val="24"/>
          <w:lang w:val="es-ES_tradnl"/>
        </w:rPr>
        <w:t>RTÍCULO</w:t>
      </w:r>
      <w:r w:rsidRPr="00FB1718">
        <w:rPr>
          <w:rFonts w:ascii="Arial" w:eastAsia="Calibri" w:hAnsi="Arial" w:cs="Arial"/>
          <w:b/>
          <w:bCs/>
          <w:position w:val="-1"/>
          <w:sz w:val="24"/>
          <w:szCs w:val="24"/>
          <w:lang w:val="es-ES_tradnl"/>
        </w:rPr>
        <w:t xml:space="preserve"> </w:t>
      </w:r>
      <w:r w:rsidR="00507766" w:rsidRPr="00FB1718">
        <w:rPr>
          <w:rFonts w:ascii="Arial" w:eastAsia="Calibri" w:hAnsi="Arial" w:cs="Arial"/>
          <w:b/>
          <w:bCs/>
          <w:position w:val="-1"/>
          <w:sz w:val="24"/>
          <w:szCs w:val="24"/>
          <w:lang w:val="es-ES_tradnl"/>
        </w:rPr>
        <w:t>3</w:t>
      </w:r>
      <w:r w:rsidRPr="00FB1718">
        <w:rPr>
          <w:rFonts w:ascii="Arial" w:eastAsia="Calibri" w:hAnsi="Arial" w:cs="Arial"/>
          <w:b/>
          <w:bCs/>
          <w:position w:val="-1"/>
          <w:sz w:val="24"/>
          <w:szCs w:val="24"/>
          <w:lang w:val="es-ES_tradnl"/>
        </w:rPr>
        <w:t xml:space="preserve">0.  </w:t>
      </w:r>
      <w:r w:rsidRPr="00FB1718">
        <w:rPr>
          <w:rFonts w:ascii="Arial" w:eastAsia="Calibri" w:hAnsi="Arial" w:cs="Arial"/>
          <w:bCs/>
          <w:position w:val="-1"/>
          <w:sz w:val="24"/>
          <w:szCs w:val="24"/>
          <w:lang w:val="es-ES_tradnl"/>
        </w:rPr>
        <w:t>El artículo 83 de la Ley 270 de 1996 quedará así:</w:t>
      </w:r>
    </w:p>
    <w:p w14:paraId="2E24BDC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292875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83. DESIGNACIÓN DE LOS MAGISTRADOS DE LOS CONSEJOS SECCIONALES DE LA JUDICATURA. Los magistrados de los consejos seccionales de la judicatura se designarán por el Consejo Superior de la Judicatura, de acuerdo con las normas sobre carrera judicial.</w:t>
      </w:r>
    </w:p>
    <w:p w14:paraId="5A5FDA7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A4D05B6" w14:textId="78FE374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xml:space="preserve">. Modifíquese el artículo 84 de la Ley 270 de 1996, el cual quedará así: </w:t>
      </w:r>
    </w:p>
    <w:p w14:paraId="67E0E1F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949D28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84. REQUISITOS.  Los magistrados de los consejos seccionales de la judicatura deberán tener título de abogado; especialización en ciencias administrativas, económicas o financieras, y una experiencia específica relacionada con las funciones del cargo no inferior a ocho (8) años. La especialización puede compensarse con tres años de experiencia específica en los mismos campos. </w:t>
      </w:r>
    </w:p>
    <w:p w14:paraId="601EE41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C21AFD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miembros de los Consejos Seccionales de la Judicatura se denominarán consejeros y tendrán el mismo régimen salarial y prestacional y las mismas prerrogativas, responsabilidades e inhabilidades que los magistrados de Tribunal Superior y no podrán tener antecedentes disciplinarios.</w:t>
      </w:r>
    </w:p>
    <w:p w14:paraId="536357E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530AE89" w14:textId="1FF23B5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2</w:t>
      </w:r>
      <w:r w:rsidRPr="00FB1718">
        <w:rPr>
          <w:rFonts w:ascii="Arial" w:eastAsia="Calibri" w:hAnsi="Arial" w:cs="Arial"/>
          <w:position w:val="-1"/>
          <w:sz w:val="24"/>
          <w:szCs w:val="24"/>
          <w:lang w:val="es-ES_tradnl"/>
        </w:rPr>
        <w:t xml:space="preserve">. Modifíquese el artículo 85 de la Ley 270 de 1996, el cual quedará así: </w:t>
      </w:r>
    </w:p>
    <w:p w14:paraId="57A4814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D0073E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85. FUNCIONES DEL CONSEJO SUPERIOR DE LA JUDICATURA. Al Consejo Superior de la Judicatura le corresponde el ejercicio de las siguientes funciones: </w:t>
      </w:r>
    </w:p>
    <w:p w14:paraId="756A7EF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194B53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Definir las políticas de la Rama Judicial. </w:t>
      </w:r>
    </w:p>
    <w:p w14:paraId="10F9254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16BE0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Aprobar los reglamentos necesarios para el eficaz funcionamiento de la administración de justicia. En ejercicio de esta función aprobará, entre otros, los siguientes actos administrativos: </w:t>
      </w:r>
    </w:p>
    <w:p w14:paraId="2085BC3C" w14:textId="4501B83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 Los dirigidos a regular los trámites judiciales y administrativos que se adelanten en los despachos judiciales en los aspectos no previstos por el legislador; </w:t>
      </w:r>
    </w:p>
    <w:p w14:paraId="4593168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b. El reglamento del sistema de carrera judicial; </w:t>
      </w:r>
    </w:p>
    <w:p w14:paraId="36D3EC8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 El reglamento de rendición de cuentas de las Cortes, Tribunales y Juzgados a la ciudadanía y difusión de resultados; </w:t>
      </w:r>
    </w:p>
    <w:p w14:paraId="7B257BFC" w14:textId="6D64546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 El reglamento del registro nacional de abogados</w:t>
      </w:r>
      <w:r w:rsidR="00F76E43" w:rsidRPr="00FB1718">
        <w:rPr>
          <w:rFonts w:ascii="Arial" w:eastAsia="Calibri" w:hAnsi="Arial" w:cs="Arial"/>
          <w:position w:val="-1"/>
          <w:sz w:val="24"/>
          <w:szCs w:val="24"/>
          <w:lang w:val="es-ES_tradnl"/>
        </w:rPr>
        <w:t xml:space="preserve"> y expedir la correspondiente tarjeta profesional</w:t>
      </w:r>
      <w:r w:rsidR="00D468EB" w:rsidRPr="00FB1718">
        <w:rPr>
          <w:rFonts w:ascii="Arial" w:eastAsia="Calibri" w:hAnsi="Arial" w:cs="Arial"/>
          <w:position w:val="-1"/>
          <w:sz w:val="24"/>
          <w:szCs w:val="24"/>
          <w:lang w:val="es-ES_tradnl"/>
        </w:rPr>
        <w:t>, previa verificación de los requisitos señalados por la Ley</w:t>
      </w:r>
      <w:r w:rsidRPr="00FB1718">
        <w:rPr>
          <w:rFonts w:ascii="Arial" w:eastAsia="Calibri" w:hAnsi="Arial" w:cs="Arial"/>
          <w:position w:val="-1"/>
          <w:sz w:val="24"/>
          <w:szCs w:val="24"/>
          <w:lang w:val="es-ES_tradnl"/>
        </w:rPr>
        <w:t xml:space="preserve">; </w:t>
      </w:r>
    </w:p>
    <w:p w14:paraId="6812724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 El régimen y remuneración de los auxiliares de justicia; </w:t>
      </w:r>
    </w:p>
    <w:p w14:paraId="26B7C246" w14:textId="5ACEA7A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f. El estatuto sobre expensas y costos; </w:t>
      </w:r>
    </w:p>
    <w:p w14:paraId="72A4CA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g. El manual de funciones de la Rama Judicial; </w:t>
      </w:r>
    </w:p>
    <w:p w14:paraId="36EC020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h. El reglamento de control interno de la Rama Judicial; </w:t>
      </w:r>
    </w:p>
    <w:p w14:paraId="17168184" w14:textId="3EF95D4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i. El reglamento de las oficinas de atención al usuario y de atención al servidor judicial; </w:t>
      </w:r>
    </w:p>
    <w:p w14:paraId="5573568E" w14:textId="7F7C337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j. Todos los demás actos de carácter general que se encuentren vinculados con las competencias previstas en el artículo 256 de la Constitución, que no tengan reserva de ley y se dirijan a garantizar los fines del gobierno y administración de la Rama Judicial; </w:t>
      </w:r>
    </w:p>
    <w:p w14:paraId="44CC68D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0DFD9F9" w14:textId="7F0F6DA0"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Aprobar el Plan de Transformación Digital de la Rama Judicial y ejecutarlo a través de la unidad que determine.</w:t>
      </w:r>
    </w:p>
    <w:p w14:paraId="56BA10A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1EBA5A" w14:textId="0DED8A1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Aprobar el Plan Anticorrupción, ejecutarlo a través de la unidad que determine, hacer seguimiento periódico a su implementación y publicar los resultados en un medio que garantice el conocimiento público. </w:t>
      </w:r>
    </w:p>
    <w:p w14:paraId="24DFF20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E55B104" w14:textId="10A2EACC"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Presentar, por medio de su Presidente, los proyectos de ley relacionados con la administración de justicia, sin perjuicio de la competencia que en esta materia le corresponde a la Corte Constitucional, Corte Suprema de Justicia</w:t>
      </w:r>
      <w:r w:rsidR="00FA76A6"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al Consejo de Estado</w:t>
      </w:r>
      <w:r w:rsidR="00855F87" w:rsidRPr="00FB1718">
        <w:rPr>
          <w:rFonts w:ascii="Arial" w:eastAsia="Calibri" w:hAnsi="Arial" w:cs="Arial"/>
          <w:position w:val="-1"/>
          <w:sz w:val="24"/>
          <w:szCs w:val="24"/>
          <w:lang w:val="es-ES_tradnl"/>
        </w:rPr>
        <w:t xml:space="preserve"> y Comisión Nacional de Disciplina Judicial</w:t>
      </w:r>
      <w:r w:rsidRPr="00FB1718">
        <w:rPr>
          <w:rFonts w:ascii="Arial" w:eastAsia="Calibri" w:hAnsi="Arial" w:cs="Arial"/>
          <w:position w:val="-1"/>
          <w:sz w:val="24"/>
          <w:szCs w:val="24"/>
          <w:lang w:val="es-ES_tradnl"/>
        </w:rPr>
        <w:t xml:space="preserve">. </w:t>
      </w:r>
    </w:p>
    <w:p w14:paraId="7874CD8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FE980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6. Rendir cuentas, a través de su Presidente, ante el Congreso de la República, los funcionarios judiciales, los empleados de la Rama Judicial y la ciudadanía. El informe anual al Congreso de la República incluirá el cumplimiento de los indicadores señalados en el Plan Sectorial de Desarrollo, el avance de los compromisos a su cargo contenidos en el Plan Decenal del Sistema de Justicia, así como la ejecución de otros instrumentos de planeación adoptados por el Consejo Superior de la Judicatura. </w:t>
      </w:r>
    </w:p>
    <w:p w14:paraId="491B1D7C"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3046E8D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7. Enviar a la Corte Suprema de Justicia y al Consejo de Estado listas de diez (10) candidatos para proveer las vacantes de magistrados que se presenten en estas Corporaciones.</w:t>
      </w:r>
    </w:p>
    <w:p w14:paraId="2B5ECB2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EA3A11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8. Enviar al Congreso de la República las ternas para la elección de los magistrados de la Comisión Nacional de Disciplina Judicial. </w:t>
      </w:r>
    </w:p>
    <w:p w14:paraId="1667724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997EAE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9. Aprobar la división del territorio para efectos judiciales. </w:t>
      </w:r>
    </w:p>
    <w:p w14:paraId="741C7DD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414384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10. Aprobar la división del territorio para efectos de gestión judicial. </w:t>
      </w:r>
    </w:p>
    <w:p w14:paraId="16BF1AC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C727C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11. Autorizar la celebración de los contratos y convenios cuando estos superen la suma de dos mil (2.000) salarios mínimos legales mensuales vigentes. </w:t>
      </w:r>
    </w:p>
    <w:p w14:paraId="0F0E47C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1E39E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12. Declarar la urgencia manifiesta para la contratación. </w:t>
      </w:r>
    </w:p>
    <w:p w14:paraId="0433BBA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B3E35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13. Crear, ubicar, redistribuir, fusionar, trasladar, transformar y suprimir Tribunales, las Salas de éstos y los Juzgados, así como crear Salas desconcentradas en ciudades diferentes de las sedes de los Distritos Judiciales, de acuerdo con las necesidades de éstos. Para el efecto deberá establecer un mecanismo de atención oportuna y eficaz de los requerimientos formulados por los Juzgados y Tribunales, para su correcto funcionamiento. </w:t>
      </w:r>
    </w:p>
    <w:p w14:paraId="432483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AE30B7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14. Determinar la estructura y planta de personal de las corporaciones judiciales y los Juzgados. Para tal efecto podrá crear, suprimir, fusionar y trasladar cargos en la Rama Judicial, determinar sus funciones y señalar los requisitos para su desempeño que no hayan sido fijados por la Ley. </w:t>
      </w:r>
    </w:p>
    <w:p w14:paraId="233C138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2C5CB2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ejercicio de esta atribución el Consejo no podrá establecer a cargo del Tesoro obligaciones que excedan el monto global fijado para el servicio de justicia en la ley de apropiaciones iniciales. </w:t>
      </w:r>
    </w:p>
    <w:p w14:paraId="091072D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7124E6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15. Aprobar el Plan Sectorial de Desarrollo de la Rama Judicial. </w:t>
      </w:r>
    </w:p>
    <w:p w14:paraId="745613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52C0A5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16. Aprobar el proyecto de presupuesto de la Rama Judicial que deberá remitirse al Gobierno nacional.</w:t>
      </w:r>
    </w:p>
    <w:p w14:paraId="25963C1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8D3CC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17. Aprobar anualmente el Plan de Inversiones de la Rama Judicial. </w:t>
      </w:r>
    </w:p>
    <w:p w14:paraId="3861EED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13B52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18. Establecer indicadores de gestión de los despachos judiciales e índices de rendimiento, lo mismo que indicadores de desempeño para los funcionarios y empleados judiciales con fundamento en los cuales se realice su control y evaluación correspondiente. </w:t>
      </w:r>
    </w:p>
    <w:p w14:paraId="2F1A2C6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A25657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19. Realizar, a través de la unidad que este determine, la calificación integral de servicios de los Magistrados de Tribunal, así como llevar el control de rendimiento y gestión institucional de la Corte Constitucional, la Corte Suprema de Justicia, el Consejo de Estado y la Comisión Nacional de Disciplina Judicial. </w:t>
      </w:r>
    </w:p>
    <w:p w14:paraId="27B1A8F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5AB204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20. Administrar la carrera judicial a través de la unidad que el Consejo determine. </w:t>
      </w:r>
    </w:p>
    <w:p w14:paraId="7102583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1FF7C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21. Determinar la estructura orgánica y la planta de personal del Consejo Superior de la Judicatura, la cual incluye la de Dirección Ejecutiva de Administración Judicial y de las demás unidades misionales y de apoyo del Consejo Superior de la Judicatura. </w:t>
      </w:r>
    </w:p>
    <w:p w14:paraId="4153E19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015E5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ejercicio de esta atribución el Consejo no podrá establecer con cargo al Tesoro, obligaciones que excedan el monto global fijado para el servicio de justicia en la ley de apropiaciones iniciales. </w:t>
      </w:r>
    </w:p>
    <w:p w14:paraId="2F298128" w14:textId="77777777" w:rsidR="00477EC7" w:rsidRPr="00FB1718" w:rsidRDefault="00477EC7"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7A801F6" w14:textId="3DA3C5D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2</w:t>
      </w:r>
      <w:r w:rsidRPr="00FB1718">
        <w:rPr>
          <w:rFonts w:ascii="Arial" w:eastAsia="Calibri" w:hAnsi="Arial" w:cs="Arial"/>
          <w:position w:val="-1"/>
          <w:sz w:val="24"/>
          <w:szCs w:val="24"/>
          <w:lang w:val="es-ES_tradnl"/>
        </w:rPr>
        <w:t>. Designar a los empleados del Consejo Superior de la Judicatura cuya provisión, según la Ley y el reglamento, no corresponda al Director Ejecutivo de Administración Judicial</w:t>
      </w:r>
      <w:r w:rsidR="009C1469" w:rsidRPr="00FB1718">
        <w:rPr>
          <w:rFonts w:ascii="Arial" w:eastAsia="Calibri" w:hAnsi="Arial" w:cs="Arial"/>
          <w:position w:val="-1"/>
          <w:sz w:val="24"/>
          <w:szCs w:val="24"/>
          <w:lang w:val="es-ES_tradnl"/>
        </w:rPr>
        <w:t>.</w:t>
      </w:r>
      <w:r w:rsidRPr="00FB1718">
        <w:rPr>
          <w:rFonts w:ascii="Arial" w:eastAsia="Calibri" w:hAnsi="Arial" w:cs="Arial"/>
          <w:position w:val="-1"/>
          <w:sz w:val="24"/>
          <w:szCs w:val="24"/>
          <w:lang w:val="es-ES_tradnl"/>
        </w:rPr>
        <w:t xml:space="preserve"> </w:t>
      </w:r>
    </w:p>
    <w:p w14:paraId="1360133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7CEA89B" w14:textId="0477C1F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3</w:t>
      </w:r>
      <w:r w:rsidRPr="00FB1718">
        <w:rPr>
          <w:rFonts w:ascii="Arial" w:eastAsia="Calibri" w:hAnsi="Arial" w:cs="Arial"/>
          <w:position w:val="-1"/>
          <w:sz w:val="24"/>
          <w:szCs w:val="24"/>
          <w:lang w:val="es-ES_tradnl"/>
        </w:rPr>
        <w:t xml:space="preserve">. Hacer seguimiento, a través de sus magistrados, de la ejecución de las decisiones del Consejo Superior de la Judicatura por parte de la Dirección Ejecutiva de Administración Judicial y las demás unidades misionales y de apoyo del Consejo Superior de la Judicatura, para el efecto estos directores deberán comunicar al Consejo Superior de la Judicatura, cada dos meses o con la periodicidad que se les señale, el estado de avance. Para estos efectos, el Consejo Superior determinará cada cuatro años la división temática entre sus distintos despachos, de manera concomitante con la elaboración del Plan Sectorial de Desarrollo. El ejercicio de esta función no implicará la asunción de funciones de ejecución. </w:t>
      </w:r>
    </w:p>
    <w:p w14:paraId="7E272AE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FA5F600" w14:textId="5411D9D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4</w:t>
      </w:r>
      <w:r w:rsidRPr="00FB1718">
        <w:rPr>
          <w:rFonts w:ascii="Arial" w:eastAsia="Calibri" w:hAnsi="Arial" w:cs="Arial"/>
          <w:position w:val="-1"/>
          <w:sz w:val="24"/>
          <w:szCs w:val="24"/>
          <w:lang w:val="es-ES_tradnl"/>
        </w:rPr>
        <w:t xml:space="preserve">. Llevar el control del rendimiento y gestión institucional de la Corte Constitucional, de la Corte Suprema de Justicia, del Consejo de Estado, de la Comisión Nacional de Disciplina Judicial y de la Fiscalía General de la Nación. Para tal efecto, practicará visitas generales a estas corporaciones y dependencias, por lo menos una vez al año, con el fin de establecer el estado en que se encuentra el despacho </w:t>
      </w:r>
      <w:r w:rsidRPr="00FB1718">
        <w:rPr>
          <w:rFonts w:ascii="Arial" w:eastAsia="Calibri" w:hAnsi="Arial" w:cs="Arial"/>
          <w:position w:val="-1"/>
          <w:sz w:val="24"/>
          <w:szCs w:val="24"/>
          <w:lang w:val="es-ES_tradnl"/>
        </w:rPr>
        <w:lastRenderedPageBreak/>
        <w:t>de los asuntos a su cargo y procurar las soluciones a los casos de congestión que se presenten.</w:t>
      </w:r>
    </w:p>
    <w:p w14:paraId="5CDB313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FFD1028" w14:textId="349BA15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5</w:t>
      </w:r>
      <w:r w:rsidRPr="00FB1718">
        <w:rPr>
          <w:rFonts w:ascii="Arial" w:eastAsia="Calibri" w:hAnsi="Arial" w:cs="Arial"/>
          <w:position w:val="-1"/>
          <w:sz w:val="24"/>
          <w:szCs w:val="24"/>
          <w:lang w:val="es-ES_tradnl"/>
        </w:rPr>
        <w:t>. Aprobar el Plan de Formación de la Rama Judicial.</w:t>
      </w:r>
    </w:p>
    <w:p w14:paraId="0A61B94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20EB8F4" w14:textId="07428DB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6</w:t>
      </w:r>
      <w:r w:rsidRPr="00FB1718">
        <w:rPr>
          <w:rFonts w:ascii="Arial" w:eastAsia="Calibri" w:hAnsi="Arial" w:cs="Arial"/>
          <w:position w:val="-1"/>
          <w:sz w:val="24"/>
          <w:szCs w:val="24"/>
          <w:lang w:val="es-ES_tradnl"/>
        </w:rPr>
        <w:t>. Elegir el Presidente del Consejo Superior</w:t>
      </w:r>
      <w:r w:rsidR="00C85F27" w:rsidRPr="00FB1718">
        <w:rPr>
          <w:rFonts w:ascii="Arial" w:eastAsia="Calibri" w:hAnsi="Arial" w:cs="Arial"/>
          <w:position w:val="-1"/>
          <w:sz w:val="24"/>
          <w:szCs w:val="24"/>
          <w:lang w:val="es-ES_tradnl"/>
        </w:rPr>
        <w:t xml:space="preserve"> de la Judicatura</w:t>
      </w:r>
      <w:r w:rsidRPr="00FB1718">
        <w:rPr>
          <w:rFonts w:ascii="Arial" w:eastAsia="Calibri" w:hAnsi="Arial" w:cs="Arial"/>
          <w:position w:val="-1"/>
          <w:sz w:val="24"/>
          <w:szCs w:val="24"/>
          <w:lang w:val="es-ES_tradnl"/>
        </w:rPr>
        <w:t>.</w:t>
      </w:r>
    </w:p>
    <w:p w14:paraId="69DA5DC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94B8B47" w14:textId="51249B64"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7</w:t>
      </w:r>
      <w:r w:rsidRPr="00FB1718">
        <w:rPr>
          <w:rFonts w:ascii="Arial" w:eastAsia="Calibri" w:hAnsi="Arial" w:cs="Arial"/>
          <w:position w:val="-1"/>
          <w:sz w:val="24"/>
          <w:szCs w:val="24"/>
          <w:lang w:val="es-ES_tradnl"/>
        </w:rPr>
        <w:t>. Promover y contribuir a la buena imagen de la Rama Judicial, en todos sus órdenes, frente a la comunidad.</w:t>
      </w:r>
    </w:p>
    <w:p w14:paraId="622B1EA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6F19DE4" w14:textId="25D4DF3E" w:rsidR="009D6506" w:rsidRPr="00FB1718" w:rsidRDefault="00890241" w:rsidP="009D6506">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w:t>
      </w:r>
      <w:r w:rsidR="00477EC7" w:rsidRPr="00FB1718">
        <w:rPr>
          <w:rFonts w:ascii="Arial" w:eastAsia="Calibri" w:hAnsi="Arial" w:cs="Arial"/>
          <w:position w:val="-1"/>
          <w:sz w:val="24"/>
          <w:szCs w:val="24"/>
          <w:lang w:val="es-ES_tradnl"/>
        </w:rPr>
        <w:t>8</w:t>
      </w:r>
      <w:r w:rsidRPr="00FB1718">
        <w:rPr>
          <w:rFonts w:ascii="Arial" w:eastAsia="Calibri" w:hAnsi="Arial" w:cs="Arial"/>
          <w:position w:val="-1"/>
          <w:sz w:val="24"/>
          <w:szCs w:val="24"/>
          <w:lang w:val="es-ES_tradnl"/>
        </w:rPr>
        <w:t>. Dictar el reglamento interno del Consejo</w:t>
      </w:r>
      <w:r w:rsidR="00D74C84" w:rsidRPr="00FB1718">
        <w:rPr>
          <w:rFonts w:ascii="Arial" w:eastAsia="Calibri" w:hAnsi="Arial" w:cs="Arial"/>
          <w:position w:val="-1"/>
          <w:sz w:val="24"/>
          <w:szCs w:val="24"/>
          <w:lang w:val="es-ES_tradnl"/>
        </w:rPr>
        <w:t xml:space="preserve"> Superior de la Judicatura.</w:t>
      </w:r>
      <w:r w:rsidRPr="00FB1718">
        <w:rPr>
          <w:rFonts w:ascii="Arial" w:eastAsia="Calibri" w:hAnsi="Arial" w:cs="Arial"/>
          <w:position w:val="-1"/>
          <w:sz w:val="24"/>
          <w:szCs w:val="24"/>
          <w:lang w:val="es-ES_tradnl"/>
        </w:rPr>
        <w:t xml:space="preserve"> </w:t>
      </w:r>
    </w:p>
    <w:p w14:paraId="5DD92C4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898B80C" w14:textId="7B295334" w:rsidR="009D6506" w:rsidRPr="00FB1718" w:rsidRDefault="00477EC7" w:rsidP="0039238D">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29</w:t>
      </w:r>
      <w:r w:rsidR="00890241" w:rsidRPr="00FB1718">
        <w:rPr>
          <w:rFonts w:ascii="Arial" w:eastAsia="Calibri" w:hAnsi="Arial" w:cs="Arial"/>
          <w:position w:val="-1"/>
          <w:sz w:val="24"/>
          <w:szCs w:val="24"/>
          <w:lang w:val="es-ES_tradnl"/>
        </w:rPr>
        <w:t xml:space="preserve">. </w:t>
      </w:r>
      <w:r w:rsidR="00D840B3" w:rsidRPr="00FB1718">
        <w:rPr>
          <w:rFonts w:ascii="Arial" w:eastAsia="Calibri" w:hAnsi="Arial" w:cs="Arial"/>
          <w:position w:val="-1"/>
          <w:sz w:val="24"/>
          <w:szCs w:val="24"/>
          <w:lang w:val="es-ES_tradnl"/>
        </w:rPr>
        <w:t xml:space="preserve">Brindar las herramientas necesarias que permitan acceder al contenido de las </w:t>
      </w:r>
      <w:r w:rsidR="005D770C" w:rsidRPr="00FB1718">
        <w:rPr>
          <w:rFonts w:ascii="Arial" w:eastAsia="Calibri" w:hAnsi="Arial" w:cs="Arial"/>
          <w:position w:val="-1"/>
          <w:sz w:val="24"/>
          <w:szCs w:val="24"/>
          <w:lang w:val="es-ES_tradnl"/>
        </w:rPr>
        <w:t>decisiones y actuaciones judiciales.</w:t>
      </w:r>
    </w:p>
    <w:p w14:paraId="6476343D" w14:textId="25BF0046" w:rsidR="005D770C" w:rsidRPr="00FB1718" w:rsidRDefault="005D770C"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B7A376D" w14:textId="291D8431" w:rsidR="005D770C" w:rsidRPr="00FB1718" w:rsidRDefault="005D770C"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w:t>
      </w:r>
      <w:r w:rsidR="0039238D" w:rsidRPr="00FB1718">
        <w:rPr>
          <w:rFonts w:ascii="Arial" w:eastAsia="Calibri" w:hAnsi="Arial" w:cs="Arial"/>
          <w:position w:val="-1"/>
          <w:sz w:val="24"/>
          <w:szCs w:val="24"/>
          <w:lang w:val="es-ES_tradnl"/>
        </w:rPr>
        <w:t>0</w:t>
      </w:r>
      <w:r w:rsidRPr="00FB1718">
        <w:rPr>
          <w:rFonts w:ascii="Arial" w:eastAsia="Calibri" w:hAnsi="Arial" w:cs="Arial"/>
          <w:position w:val="-1"/>
          <w:sz w:val="24"/>
          <w:szCs w:val="24"/>
          <w:lang w:val="es-ES_tradnl"/>
        </w:rPr>
        <w:t xml:space="preserve">. Garantizar el principio de publicidad a través </w:t>
      </w:r>
      <w:r w:rsidR="0013593D" w:rsidRPr="00FB1718">
        <w:rPr>
          <w:rFonts w:ascii="Arial" w:eastAsia="Calibri" w:hAnsi="Arial" w:cs="Arial"/>
          <w:position w:val="-1"/>
          <w:sz w:val="24"/>
          <w:szCs w:val="24"/>
          <w:lang w:val="es-ES_tradnl"/>
        </w:rPr>
        <w:t>de los medios virtuales que para tal caso establezca el Consejo Superior de la Judicatura.</w:t>
      </w:r>
    </w:p>
    <w:p w14:paraId="6ADBFEAE" w14:textId="46CC2CCE"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1A1E4AAF" w14:textId="5BBB9301" w:rsidR="0039238D" w:rsidRPr="00FB1718" w:rsidRDefault="0039238D" w:rsidP="0039238D">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31. Las demás que determine la Ley.</w:t>
      </w:r>
    </w:p>
    <w:p w14:paraId="1723D07A" w14:textId="77777777" w:rsidR="0039238D" w:rsidRPr="00FB1718" w:rsidRDefault="0039238D" w:rsidP="0039238D">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1DFB6A0" w14:textId="540194F0" w:rsidR="0039238D" w:rsidRPr="00FB1718" w:rsidRDefault="0039238D"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14C64E0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El Consejo Superior de la Judicatura deberá publicar en la página web los planes antes señalados, así como los resultados del seguimiento periódico a estos. Igualmente establecerá un mecanismo tecnológico de interacción permanente entre el órgano de administración de la Rama Judicial y los despachos judiciales del país que permita recibir y atender los requerimientos de los funcionarios y empleados judiciales a nivel nacional con eficiencia y eficacia.</w:t>
      </w:r>
    </w:p>
    <w:p w14:paraId="16AC1CE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3DE0397" w14:textId="47F47B7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3</w:t>
      </w:r>
      <w:r w:rsidRPr="00FB1718">
        <w:rPr>
          <w:rFonts w:ascii="Arial" w:eastAsia="Calibri" w:hAnsi="Arial" w:cs="Arial"/>
          <w:position w:val="-1"/>
          <w:sz w:val="24"/>
          <w:szCs w:val="24"/>
          <w:lang w:val="es-ES_tradnl"/>
        </w:rPr>
        <w:t xml:space="preserve">. Modifíquese el artículo 86 de la Ley 270 de 1996, el cual quedará así: </w:t>
      </w:r>
    </w:p>
    <w:p w14:paraId="573C95B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49645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86. COORDINACIÓN. Sin perjuicio de la autonomía que para el ejercicio de la función administrativa le confiere la Constitución, y en desarrollo del principio de colaboración armónica de qué trata el artículo 113 de la Constitución, el Consejo Superior de la Judicatura actuará en coordinación con los órganos de las otras Ramas del Poder Público, los organismos de control y organizaciones vinculadas al sector justicia. </w:t>
      </w:r>
    </w:p>
    <w:p w14:paraId="7C9BB1B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BFE0F0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diferentes actores que participan en el funcionamiento de la administración de justicia a nivel territorial, con el concurso de las administraciones de los entes territoriales y representantes de la sociedad civil integrarán escenarios o instancias permanentes de coordinación con el propósito de deliberar acerca de la situación de la justicia en el territorio correspondiente, tomando en consideración las particularidades del territorio, proponiendo y ejecutando planes de acción para la </w:t>
      </w:r>
      <w:r w:rsidRPr="00FB1718">
        <w:rPr>
          <w:rFonts w:ascii="Arial" w:eastAsia="Calibri" w:hAnsi="Arial" w:cs="Arial"/>
          <w:position w:val="-1"/>
          <w:sz w:val="24"/>
          <w:szCs w:val="24"/>
          <w:lang w:val="es-ES_tradnl"/>
        </w:rPr>
        <w:lastRenderedPageBreak/>
        <w:t xml:space="preserve">solución de las problemáticas que se definan y se prioricen, propendiendo por la articulación de la justicia desde lo local. </w:t>
      </w:r>
    </w:p>
    <w:p w14:paraId="5C934D1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A016B8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De conformidad con los principios de coordinación, concurrencia y subsidiariedad, los departamentos y las autoridades que participan en el funcionamiento de la administración de justicia a nivel departamental, propenderán por la articulación entre la Nación y los municipios dentro de su competencia territorial, en torno a las necesidades administrativas, técnicas y financieras de las autoridades que participan en el funcionamiento de la administración de justicia.</w:t>
      </w:r>
    </w:p>
    <w:p w14:paraId="43881E9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80B9326" w14:textId="38BB626E"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Modifíquese el artículo 87 de la Ley 270 de 1996, el cual quedará así: </w:t>
      </w:r>
    </w:p>
    <w:p w14:paraId="4F190D6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23A77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87. PLAN SECTORIAL DE DESARROLLO DE LA RAMA JUDICIAL. El Plan Sectorial de Desarrollo para la Rama Judicial debe comprender, como mínimo, los siguientes aspectos: </w:t>
      </w:r>
    </w:p>
    <w:p w14:paraId="65DB8C6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Transformación Digital y Tecnológica</w:t>
      </w:r>
    </w:p>
    <w:p w14:paraId="32A5B93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Infraestructura física. </w:t>
      </w:r>
    </w:p>
    <w:p w14:paraId="1ABF212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Carrera judicial. </w:t>
      </w:r>
    </w:p>
    <w:p w14:paraId="3167115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Formación judicial. </w:t>
      </w:r>
    </w:p>
    <w:p w14:paraId="5A11C18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Servicio al juez.</w:t>
      </w:r>
    </w:p>
    <w:p w14:paraId="7639257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6. Servicio al ciudadano. </w:t>
      </w:r>
    </w:p>
    <w:p w14:paraId="09600C0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4B9ECF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Plan Sectorial de Desarrollo incluirá la propuesta de incremento anual del presupuesto de la Rama Judicial para aprobación del Congreso, el cual deberá ser consistente con el Marco Fiscal de Mediano Plazo. </w:t>
      </w:r>
    </w:p>
    <w:p w14:paraId="2BC48EB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EA37A7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definirá la metodología para la elaboración del plan sectorial de desarrollo para la Rama Judicial y de los proyectos que deban ser sometidos a consideración del Gobierno con el objeto de que sean incluidos en los proyectos del Plan Nacional de Desarrollo y el Plan Nacional de Inversión. </w:t>
      </w:r>
    </w:p>
    <w:p w14:paraId="509DF05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61ADE0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Para tal efecto el Consejo Superior de la Judicatura consultará las necesidades y propuestas que tengan las corporaciones judiciales, los juzgados y los escenarios territoriales de que trata el artículo 86 de la presente ley. </w:t>
      </w:r>
    </w:p>
    <w:p w14:paraId="5FC5706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47573B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Plan Sectorial de Desarrollo que adopte el Consejo Superior de la Judicatura se entregará al Gobierno Nacional, por conducto de su Presidente, antes de la sesión del </w:t>
      </w:r>
      <w:proofErr w:type="spellStart"/>
      <w:r w:rsidRPr="00FB1718">
        <w:rPr>
          <w:rFonts w:ascii="Arial" w:eastAsia="Calibri" w:hAnsi="Arial" w:cs="Arial"/>
          <w:position w:val="-1"/>
          <w:sz w:val="24"/>
          <w:szCs w:val="24"/>
          <w:lang w:val="es-ES_tradnl"/>
        </w:rPr>
        <w:t>Conpes</w:t>
      </w:r>
      <w:proofErr w:type="spellEnd"/>
      <w:r w:rsidRPr="00FB1718">
        <w:rPr>
          <w:rFonts w:ascii="Arial" w:eastAsia="Calibri" w:hAnsi="Arial" w:cs="Arial"/>
          <w:position w:val="-1"/>
          <w:sz w:val="24"/>
          <w:szCs w:val="24"/>
          <w:lang w:val="es-ES_tradnl"/>
        </w:rPr>
        <w:t xml:space="preserve"> de que trata el artículo 17 de la ley 1S2 de 1994. </w:t>
      </w:r>
    </w:p>
    <w:p w14:paraId="18E5D11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393E2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por conducto del Director Ejecutivo de Administración Judicial, solicitará del Departamento Nacional de Planeación el registro de los proyectos de inversión que hagan parte del Plan Sectorial de </w:t>
      </w:r>
      <w:r w:rsidRPr="00FB1718">
        <w:rPr>
          <w:rFonts w:ascii="Arial" w:eastAsia="Calibri" w:hAnsi="Arial" w:cs="Arial"/>
          <w:position w:val="-1"/>
          <w:sz w:val="24"/>
          <w:szCs w:val="24"/>
          <w:lang w:val="es-ES_tradnl"/>
        </w:rPr>
        <w:lastRenderedPageBreak/>
        <w:t xml:space="preserve">Desarrollo de la Rama Judicial en el Banco de Programas y Proyectos de Inversión Nacional. </w:t>
      </w:r>
    </w:p>
    <w:p w14:paraId="1B66609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93300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proyecto de Plan Sectorial deberá estar articulado con el proyecto de Plan Nacional de Desarrollo y el Plan Decenal del Sistema de Justicia. Además, deberá tener en cuenta el Marco Fiscal de Mediano Plazo y el principio de planificación del sistema presupuestal.</w:t>
      </w:r>
    </w:p>
    <w:p w14:paraId="46A673D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AB66C72" w14:textId="4C9B634C"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xml:space="preserve"> Modifíquese el artículo 88 de la ley 270 de 1996, el cual quedará así: </w:t>
      </w:r>
    </w:p>
    <w:p w14:paraId="436B48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5D69B5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88. ELABORACIÓN DEL PROYECTO DE PRESUPUESTO PARA LA RAMA JUDICIAL. El proyecto de presupuesto para la Rama Judicial deberá reflejar el Plan Sectorial de Desarrollo y se elaborará con sujeción a las siguientes reglas: </w:t>
      </w:r>
    </w:p>
    <w:p w14:paraId="1512A27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6EF6FBF" w14:textId="02C916D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Consejo Superior de la Judicatura consultará las necesidades y propuestas que tengan los juzgados</w:t>
      </w:r>
      <w:r w:rsidR="00DD75B4" w:rsidRPr="00FB1718">
        <w:rPr>
          <w:rFonts w:ascii="Arial" w:eastAsia="Calibri" w:hAnsi="Arial" w:cs="Arial"/>
          <w:position w:val="-1"/>
          <w:sz w:val="24"/>
          <w:szCs w:val="24"/>
          <w:lang w:val="es-ES_tradnl"/>
        </w:rPr>
        <w:t>, l</w:t>
      </w:r>
      <w:r w:rsidR="00957C07" w:rsidRPr="00FB1718">
        <w:rPr>
          <w:rFonts w:ascii="Arial" w:eastAsia="Calibri" w:hAnsi="Arial" w:cs="Arial"/>
          <w:position w:val="-1"/>
          <w:sz w:val="24"/>
          <w:szCs w:val="24"/>
          <w:lang w:val="es-ES_tradnl"/>
        </w:rPr>
        <w:t>os tribunales, la Corte Constitucional</w:t>
      </w:r>
      <w:r w:rsidR="00E02BA1" w:rsidRPr="00FB1718">
        <w:rPr>
          <w:rFonts w:ascii="Arial" w:eastAsia="Calibri" w:hAnsi="Arial" w:cs="Arial"/>
          <w:position w:val="-1"/>
          <w:sz w:val="24"/>
          <w:szCs w:val="24"/>
          <w:lang w:val="es-ES_tradnl"/>
        </w:rPr>
        <w:t>, la Corte Suprema de Justicia, el Consejo de Estado y la Comisión de Diciplina Judicial.</w:t>
      </w:r>
    </w:p>
    <w:p w14:paraId="32CB58D4" w14:textId="3E1B7E47" w:rsidR="007D0013" w:rsidRPr="00FB1718" w:rsidRDefault="007D0013" w:rsidP="00A95B5D">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3FC84BA6" w14:textId="6426E956" w:rsidR="007D0013" w:rsidRPr="00FB1718" w:rsidRDefault="007D0013"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w:t>
      </w:r>
      <w:r w:rsidR="00436D88" w:rsidRPr="00FB1718">
        <w:rPr>
          <w:rFonts w:ascii="Arial" w:eastAsia="Calibri" w:hAnsi="Arial" w:cs="Arial"/>
          <w:position w:val="-1"/>
          <w:sz w:val="24"/>
          <w:szCs w:val="24"/>
          <w:lang w:val="es-ES_tradnl"/>
        </w:rPr>
        <w:t>en conjunto con la Comisión</w:t>
      </w:r>
      <w:r w:rsidR="00A95B5D" w:rsidRPr="00FB1718">
        <w:rPr>
          <w:rFonts w:ascii="Arial" w:eastAsia="Calibri" w:hAnsi="Arial" w:cs="Arial"/>
          <w:position w:val="-1"/>
          <w:sz w:val="24"/>
          <w:szCs w:val="24"/>
          <w:lang w:val="es-ES_tradnl"/>
        </w:rPr>
        <w:t xml:space="preserve"> </w:t>
      </w:r>
      <w:r w:rsidR="00436D88" w:rsidRPr="00FB1718">
        <w:rPr>
          <w:rFonts w:ascii="Arial" w:eastAsia="Calibri" w:hAnsi="Arial" w:cs="Arial"/>
          <w:position w:val="-1"/>
          <w:sz w:val="24"/>
          <w:szCs w:val="24"/>
          <w:lang w:val="es-ES_tradnl"/>
        </w:rPr>
        <w:t>Interinstituci</w:t>
      </w:r>
      <w:r w:rsidR="00A95B5D" w:rsidRPr="00FB1718">
        <w:rPr>
          <w:rFonts w:ascii="Arial" w:eastAsia="Calibri" w:hAnsi="Arial" w:cs="Arial"/>
          <w:position w:val="-1"/>
          <w:sz w:val="24"/>
          <w:szCs w:val="24"/>
          <w:lang w:val="es-ES_tradnl"/>
        </w:rPr>
        <w:t>o</w:t>
      </w:r>
      <w:r w:rsidR="00436D88" w:rsidRPr="00FB1718">
        <w:rPr>
          <w:rFonts w:ascii="Arial" w:eastAsia="Calibri" w:hAnsi="Arial" w:cs="Arial"/>
          <w:position w:val="-1"/>
          <w:sz w:val="24"/>
          <w:szCs w:val="24"/>
          <w:lang w:val="es-ES_tradnl"/>
        </w:rPr>
        <w:t xml:space="preserve">nal de la Rama Judicial establecerá la metodología para identificar, </w:t>
      </w:r>
      <w:proofErr w:type="spellStart"/>
      <w:r w:rsidR="00D027E8" w:rsidRPr="00FB1718">
        <w:rPr>
          <w:rFonts w:ascii="Arial" w:eastAsia="Calibri" w:hAnsi="Arial" w:cs="Arial"/>
          <w:position w:val="-1"/>
          <w:sz w:val="24"/>
          <w:szCs w:val="24"/>
          <w:lang w:val="es-ES_tradnl"/>
        </w:rPr>
        <w:t>recepcionar</w:t>
      </w:r>
      <w:proofErr w:type="spellEnd"/>
      <w:r w:rsidR="00D027E8" w:rsidRPr="00FB1718">
        <w:rPr>
          <w:rFonts w:ascii="Arial" w:eastAsia="Calibri" w:hAnsi="Arial" w:cs="Arial"/>
          <w:position w:val="-1"/>
          <w:sz w:val="24"/>
          <w:szCs w:val="24"/>
          <w:lang w:val="es-ES_tradnl"/>
        </w:rPr>
        <w:t xml:space="preserve"> </w:t>
      </w:r>
      <w:r w:rsidR="00A95B5D" w:rsidRPr="00FB1718">
        <w:rPr>
          <w:rFonts w:ascii="Arial" w:eastAsia="Calibri" w:hAnsi="Arial" w:cs="Arial"/>
          <w:position w:val="-1"/>
          <w:sz w:val="24"/>
          <w:szCs w:val="24"/>
          <w:lang w:val="es-ES_tradnl"/>
        </w:rPr>
        <w:t xml:space="preserve">y consolidar dichas necesidades y propuestas. </w:t>
      </w:r>
    </w:p>
    <w:p w14:paraId="6DA6AF9A" w14:textId="77777777" w:rsidR="00A95B5D" w:rsidRPr="00FB1718" w:rsidRDefault="00A95B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EB06815" w14:textId="5C2CBD6D" w:rsidR="00E61C8D" w:rsidRPr="00FB1718" w:rsidRDefault="00E61C8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w:t>
      </w:r>
      <w:r w:rsidR="00977E21" w:rsidRPr="00FB1718">
        <w:rPr>
          <w:rFonts w:ascii="Arial" w:eastAsia="Calibri" w:hAnsi="Arial" w:cs="Arial"/>
          <w:position w:val="-1"/>
          <w:sz w:val="24"/>
          <w:szCs w:val="24"/>
          <w:lang w:val="es-ES_tradnl"/>
        </w:rPr>
        <w:t xml:space="preserve">y sus respectivas unidades operativas deben exponer las razones por las cuales no es posible atender los </w:t>
      </w:r>
      <w:r w:rsidR="007D0013" w:rsidRPr="00FB1718">
        <w:rPr>
          <w:rFonts w:ascii="Arial" w:eastAsia="Calibri" w:hAnsi="Arial" w:cs="Arial"/>
          <w:position w:val="-1"/>
          <w:sz w:val="24"/>
          <w:szCs w:val="24"/>
          <w:lang w:val="es-ES_tradnl"/>
        </w:rPr>
        <w:t>requerimientos realizados.</w:t>
      </w:r>
    </w:p>
    <w:p w14:paraId="1305146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4ED19AC" w14:textId="3F940410"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proyecto que conforme a la metodología y a las directrices que señale el Consejo</w:t>
      </w:r>
      <w:r w:rsidR="00763696" w:rsidRPr="00FB1718">
        <w:rPr>
          <w:rFonts w:ascii="Arial" w:eastAsia="Calibri" w:hAnsi="Arial" w:cs="Arial"/>
          <w:position w:val="-1"/>
          <w:sz w:val="24"/>
          <w:szCs w:val="24"/>
          <w:lang w:val="es-ES_tradnl"/>
        </w:rPr>
        <w:t xml:space="preserve"> Superior de la Judicatura</w:t>
      </w:r>
      <w:r w:rsidRPr="00FB1718">
        <w:rPr>
          <w:rFonts w:ascii="Arial" w:eastAsia="Calibri" w:hAnsi="Arial" w:cs="Arial"/>
          <w:position w:val="-1"/>
          <w:sz w:val="24"/>
          <w:szCs w:val="24"/>
          <w:lang w:val="es-ES_tradnl"/>
        </w:rPr>
        <w:t xml:space="preserve"> elaboren sus correspondientes unidades operativas, será sometido a la consideración de ést</w:t>
      </w:r>
      <w:r w:rsidR="00FC522F" w:rsidRPr="00FB1718">
        <w:rPr>
          <w:rFonts w:ascii="Arial" w:eastAsia="Calibri" w:hAnsi="Arial" w:cs="Arial"/>
          <w:position w:val="-1"/>
          <w:sz w:val="24"/>
          <w:szCs w:val="24"/>
          <w:lang w:val="es-ES_tradnl"/>
        </w:rPr>
        <w:t>a</w:t>
      </w:r>
      <w:r w:rsidRPr="00FB1718">
        <w:rPr>
          <w:rFonts w:ascii="Arial" w:eastAsia="Calibri" w:hAnsi="Arial" w:cs="Arial"/>
          <w:position w:val="-1"/>
          <w:sz w:val="24"/>
          <w:szCs w:val="24"/>
          <w:lang w:val="es-ES_tradnl"/>
        </w:rPr>
        <w:t xml:space="preserve"> dentro de los diez (10) primeros días del mes de marzo de cada año. </w:t>
      </w:r>
    </w:p>
    <w:p w14:paraId="56FEBC4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58A56CD" w14:textId="59EDA936" w:rsidR="00890241" w:rsidRPr="00FB1718" w:rsidRDefault="00890241" w:rsidP="008A5432">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Consejo Superior de la Judicatura discutirá y adoptará el proyecto dentro de los meses de marzo y abril</w:t>
      </w:r>
      <w:r w:rsidR="00D81AC1" w:rsidRPr="00FB1718">
        <w:rPr>
          <w:rFonts w:ascii="Arial" w:eastAsia="Calibri" w:hAnsi="Arial" w:cs="Arial"/>
          <w:position w:val="-1"/>
          <w:sz w:val="24"/>
          <w:szCs w:val="24"/>
          <w:lang w:val="es-ES_tradnl"/>
        </w:rPr>
        <w:t xml:space="preserve"> </w:t>
      </w:r>
      <w:r w:rsidR="00A34E1E" w:rsidRPr="00FB1718">
        <w:rPr>
          <w:rFonts w:ascii="Arial" w:eastAsia="Calibri" w:hAnsi="Arial" w:cs="Arial"/>
          <w:position w:val="-1"/>
          <w:sz w:val="24"/>
          <w:szCs w:val="24"/>
          <w:lang w:val="es-ES_tradnl"/>
        </w:rPr>
        <w:t xml:space="preserve">y previo concepto favorable y vinculante de la Comisión Interinstitucional de </w:t>
      </w:r>
      <w:r w:rsidR="008A5432" w:rsidRPr="00FB1718">
        <w:rPr>
          <w:rFonts w:ascii="Arial" w:eastAsia="Calibri" w:hAnsi="Arial" w:cs="Arial"/>
          <w:position w:val="-1"/>
          <w:sz w:val="24"/>
          <w:szCs w:val="24"/>
          <w:lang w:val="es-ES_tradnl"/>
        </w:rPr>
        <w:t>la Rama Judicial</w:t>
      </w:r>
      <w:r w:rsidRPr="00FB1718">
        <w:rPr>
          <w:rFonts w:ascii="Arial" w:eastAsia="Calibri" w:hAnsi="Arial" w:cs="Arial"/>
          <w:position w:val="-1"/>
          <w:sz w:val="24"/>
          <w:szCs w:val="24"/>
          <w:lang w:val="es-ES_tradnl"/>
        </w:rPr>
        <w:t xml:space="preserve">, </w:t>
      </w:r>
      <w:r w:rsidR="00C34265" w:rsidRPr="00FB1718">
        <w:rPr>
          <w:rFonts w:ascii="Arial" w:eastAsia="Calibri" w:hAnsi="Arial" w:cs="Arial"/>
          <w:position w:val="-1"/>
          <w:sz w:val="24"/>
          <w:szCs w:val="24"/>
          <w:lang w:val="es-ES_tradnl"/>
        </w:rPr>
        <w:t>lo entregará al Gobierno Nacional</w:t>
      </w:r>
      <w:r w:rsidR="00837B51"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 xml:space="preserve">para </w:t>
      </w:r>
      <w:r w:rsidR="00461702" w:rsidRPr="00FB1718">
        <w:rPr>
          <w:rFonts w:ascii="Arial" w:eastAsia="Calibri" w:hAnsi="Arial" w:cs="Arial"/>
          <w:position w:val="-1"/>
          <w:sz w:val="24"/>
          <w:szCs w:val="24"/>
          <w:lang w:val="es-ES_tradnl"/>
        </w:rPr>
        <w:t xml:space="preserve">efecto de </w:t>
      </w:r>
      <w:r w:rsidRPr="00FB1718">
        <w:rPr>
          <w:rFonts w:ascii="Arial" w:eastAsia="Calibri" w:hAnsi="Arial" w:cs="Arial"/>
          <w:position w:val="-1"/>
          <w:sz w:val="24"/>
          <w:szCs w:val="24"/>
          <w:lang w:val="es-ES_tradnl"/>
        </w:rPr>
        <w:t>la elaboración del proyecto del Presupuesto General de la Nación</w:t>
      </w:r>
      <w:r w:rsidR="006C112C" w:rsidRPr="00FB1718">
        <w:rPr>
          <w:rFonts w:ascii="Arial" w:eastAsia="Calibri" w:hAnsi="Arial" w:cs="Arial"/>
          <w:position w:val="-1"/>
          <w:sz w:val="24"/>
          <w:szCs w:val="24"/>
          <w:lang w:val="es-ES_tradnl"/>
        </w:rPr>
        <w:t>, en sesión especial.</w:t>
      </w:r>
    </w:p>
    <w:p w14:paraId="2730A9E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0F1C115" w14:textId="4537A6C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xml:space="preserve">. Modifíquese el artículo 91 de la Ley 270 de 1996, el cual quedará así: </w:t>
      </w:r>
    </w:p>
    <w:p w14:paraId="2588F9C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2E315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91. CREACIÓN, FUSIÓN Y SUPRESÍÓN DE DESPACHOS JUDICIALES. La creación de Tribunales o de sus Salas y de los Juzgados, se debe realizar en función de áreas de geografía uniforme, los volúmenes demográficos </w:t>
      </w:r>
      <w:r w:rsidRPr="00FB1718">
        <w:rPr>
          <w:rFonts w:ascii="Arial" w:eastAsia="Calibri" w:hAnsi="Arial" w:cs="Arial"/>
          <w:position w:val="-1"/>
          <w:sz w:val="24"/>
          <w:szCs w:val="24"/>
          <w:lang w:val="es-ES_tradnl"/>
        </w:rPr>
        <w:lastRenderedPageBreak/>
        <w:t xml:space="preserve">rural y urbano,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itinerancia en los despachos judiciales. </w:t>
      </w:r>
    </w:p>
    <w:p w14:paraId="2CAEFBB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FB7C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 fusión se hará conforme a las siguientes reglas: </w:t>
      </w:r>
    </w:p>
    <w:p w14:paraId="7DD350D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ED06E6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Sólo podrán fusionarse Tribunales, Salas o Juzgados de una misma Jurisdicción.</w:t>
      </w:r>
    </w:p>
    <w:p w14:paraId="0D28C88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0A1ABB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Los despachos que se fusionen deben pertenecer a una misma categoría. </w:t>
      </w:r>
    </w:p>
    <w:p w14:paraId="0545B9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E5FB6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Pueden fusionarse tribunales, Salas y Juzgados de la misma o de distinta especialidad. </w:t>
      </w:r>
    </w:p>
    <w:p w14:paraId="37EB9D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504339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De la facultad de supresión se hará uso cuando disminuya la demanda existente y potencial de justicia en una determinada especialidad o comprensión territorial. </w:t>
      </w:r>
    </w:p>
    <w:p w14:paraId="6D3C40D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910E5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 supresión de despachos judiciales implica la supresión de los cargos de los funcionarios y empleados vinculados a ellos. </w:t>
      </w:r>
    </w:p>
    <w:p w14:paraId="46DEFD8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3B14EE0" w14:textId="66E54CE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w:t>
      </w:r>
    </w:p>
    <w:p w14:paraId="05C512F7" w14:textId="747552A9" w:rsidR="000E703F" w:rsidRPr="00FB1718" w:rsidRDefault="000E703F"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3F121CB" w14:textId="25EC983D" w:rsidR="000E703F" w:rsidRPr="00FB1718" w:rsidRDefault="000E703F"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Para el caso de los </w:t>
      </w:r>
      <w:r w:rsidR="00C30D7D" w:rsidRPr="00FB1718">
        <w:rPr>
          <w:rFonts w:ascii="Arial" w:eastAsia="Calibri" w:hAnsi="Arial" w:cs="Arial"/>
          <w:position w:val="-1"/>
          <w:sz w:val="24"/>
          <w:szCs w:val="24"/>
          <w:lang w:val="es-ES_tradnl"/>
        </w:rPr>
        <w:t>J</w:t>
      </w:r>
      <w:r w:rsidRPr="00FB1718">
        <w:rPr>
          <w:rFonts w:ascii="Arial" w:eastAsia="Calibri" w:hAnsi="Arial" w:cs="Arial"/>
          <w:position w:val="-1"/>
          <w:sz w:val="24"/>
          <w:szCs w:val="24"/>
          <w:lang w:val="es-ES_tradnl"/>
        </w:rPr>
        <w:t>uzgados</w:t>
      </w:r>
      <w:r w:rsidR="00C30D7D"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 xml:space="preserve">Agrarios y Rurales </w:t>
      </w:r>
      <w:r w:rsidR="00C30D7D" w:rsidRPr="00FB1718">
        <w:rPr>
          <w:rFonts w:ascii="Arial" w:eastAsia="Calibri" w:hAnsi="Arial" w:cs="Arial"/>
          <w:position w:val="-1"/>
          <w:sz w:val="24"/>
          <w:szCs w:val="24"/>
          <w:lang w:val="es-ES_tradnl"/>
        </w:rPr>
        <w:t xml:space="preserve">que de conformidad con las necesidades de la administración de justicia determine el Consejo Superior de la Judicatura </w:t>
      </w:r>
      <w:r w:rsidR="00875594" w:rsidRPr="00FB1718">
        <w:rPr>
          <w:rFonts w:ascii="Arial" w:eastAsia="Calibri" w:hAnsi="Arial" w:cs="Arial"/>
          <w:position w:val="-1"/>
          <w:sz w:val="24"/>
          <w:szCs w:val="24"/>
          <w:lang w:val="es-ES_tradnl"/>
        </w:rPr>
        <w:t xml:space="preserve">para </w:t>
      </w:r>
      <w:r w:rsidR="00422DCA" w:rsidRPr="00FB1718">
        <w:rPr>
          <w:rFonts w:ascii="Arial" w:eastAsia="Calibri" w:hAnsi="Arial" w:cs="Arial"/>
          <w:position w:val="-1"/>
          <w:sz w:val="24"/>
          <w:szCs w:val="24"/>
          <w:lang w:val="es-ES_tradnl"/>
        </w:rPr>
        <w:t>el</w:t>
      </w:r>
      <w:r w:rsidR="00875594" w:rsidRPr="00FB1718">
        <w:rPr>
          <w:rFonts w:ascii="Arial" w:eastAsia="Calibri" w:hAnsi="Arial" w:cs="Arial"/>
          <w:position w:val="-1"/>
          <w:sz w:val="24"/>
          <w:szCs w:val="24"/>
          <w:lang w:val="es-ES_tradnl"/>
        </w:rPr>
        <w:t xml:space="preserve"> cumplimiento de las funciones que prevea la ley procesal en cada ci</w:t>
      </w:r>
      <w:r w:rsidR="00476B09" w:rsidRPr="00FB1718">
        <w:rPr>
          <w:rFonts w:ascii="Arial" w:eastAsia="Calibri" w:hAnsi="Arial" w:cs="Arial"/>
          <w:position w:val="-1"/>
          <w:sz w:val="24"/>
          <w:szCs w:val="24"/>
          <w:lang w:val="es-ES_tradnl"/>
        </w:rPr>
        <w:t>rc</w:t>
      </w:r>
      <w:r w:rsidR="00875594" w:rsidRPr="00FB1718">
        <w:rPr>
          <w:rFonts w:ascii="Arial" w:eastAsia="Calibri" w:hAnsi="Arial" w:cs="Arial"/>
          <w:position w:val="-1"/>
          <w:sz w:val="24"/>
          <w:szCs w:val="24"/>
          <w:lang w:val="es-ES_tradnl"/>
        </w:rPr>
        <w:t xml:space="preserve">uito o municipio, cuyas características, </w:t>
      </w:r>
      <w:r w:rsidR="000C0C14" w:rsidRPr="00FB1718">
        <w:rPr>
          <w:rFonts w:ascii="Arial" w:eastAsia="Calibri" w:hAnsi="Arial" w:cs="Arial"/>
          <w:position w:val="-1"/>
          <w:sz w:val="24"/>
          <w:szCs w:val="24"/>
          <w:lang w:val="es-ES_tradnl"/>
        </w:rPr>
        <w:t>denominación y número serán establecidos por dicha Corporación, de conformidad con lo establecido en la ley</w:t>
      </w:r>
      <w:r w:rsidR="00476B09" w:rsidRPr="00FB1718">
        <w:rPr>
          <w:rFonts w:ascii="Arial" w:eastAsia="Calibri" w:hAnsi="Arial" w:cs="Arial"/>
          <w:position w:val="-1"/>
          <w:sz w:val="24"/>
          <w:szCs w:val="24"/>
          <w:lang w:val="es-ES_tradnl"/>
        </w:rPr>
        <w:t xml:space="preserve">, deberá asegurarse la adecuada cobertura y capacidad en </w:t>
      </w:r>
      <w:r w:rsidR="00B25C1B" w:rsidRPr="00FB1718">
        <w:rPr>
          <w:rFonts w:ascii="Arial" w:eastAsia="Calibri" w:hAnsi="Arial" w:cs="Arial"/>
          <w:position w:val="-1"/>
          <w:sz w:val="24"/>
          <w:szCs w:val="24"/>
          <w:lang w:val="es-ES_tradnl"/>
        </w:rPr>
        <w:t>el territorio, con énfasis en los municipios definidos en el Decreto Ley 893</w:t>
      </w:r>
      <w:r w:rsidR="008D62DC" w:rsidRPr="00FB1718">
        <w:rPr>
          <w:rFonts w:ascii="Arial" w:eastAsia="Calibri" w:hAnsi="Arial" w:cs="Arial"/>
          <w:position w:val="-1"/>
          <w:sz w:val="24"/>
          <w:szCs w:val="24"/>
          <w:lang w:val="es-ES_tradnl"/>
        </w:rPr>
        <w:t xml:space="preserve"> de 2017, por el cual se crean los programas de desarrollo con enfoque </w:t>
      </w:r>
      <w:r w:rsidR="00373006" w:rsidRPr="00FB1718">
        <w:rPr>
          <w:rFonts w:ascii="Arial" w:eastAsia="Calibri" w:hAnsi="Arial" w:cs="Arial"/>
          <w:position w:val="-1"/>
          <w:sz w:val="24"/>
          <w:szCs w:val="24"/>
          <w:lang w:val="es-ES_tradnl"/>
        </w:rPr>
        <w:t xml:space="preserve">territorial -PDET- , y en los municipios de mayor conflictividad rural y agraria en el país, </w:t>
      </w:r>
      <w:r w:rsidR="002B3360" w:rsidRPr="00FB1718">
        <w:rPr>
          <w:rFonts w:ascii="Arial" w:eastAsia="Calibri" w:hAnsi="Arial" w:cs="Arial"/>
          <w:position w:val="-1"/>
          <w:sz w:val="24"/>
          <w:szCs w:val="24"/>
          <w:lang w:val="es-ES_tradnl"/>
        </w:rPr>
        <w:t>sin perjuicio de la ampliación progresiva de la cobertura en todo el territorio nacional.</w:t>
      </w:r>
    </w:p>
    <w:p w14:paraId="1CF989E1" w14:textId="2C2B4E69" w:rsidR="002B3360" w:rsidRPr="00FB1718" w:rsidRDefault="002B3360"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46BEB89" w14:textId="573BCF72" w:rsidR="002B3360" w:rsidRPr="00FB1718" w:rsidRDefault="008F2E1C"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El Consejo S</w:t>
      </w:r>
      <w:r w:rsidR="003E3938" w:rsidRPr="00FB1718">
        <w:rPr>
          <w:rFonts w:ascii="Arial" w:eastAsia="Calibri" w:hAnsi="Arial" w:cs="Arial"/>
          <w:position w:val="-1"/>
          <w:sz w:val="24"/>
          <w:szCs w:val="24"/>
          <w:lang w:val="es-ES_tradnl"/>
        </w:rPr>
        <w:t xml:space="preserve">uperior de la Judicatura creará los despachos judiciales que sean requeridos para el cumplimiento </w:t>
      </w:r>
      <w:r w:rsidR="00C27503" w:rsidRPr="00FB1718">
        <w:rPr>
          <w:rFonts w:ascii="Arial" w:eastAsia="Calibri" w:hAnsi="Arial" w:cs="Arial"/>
          <w:position w:val="-1"/>
          <w:sz w:val="24"/>
          <w:szCs w:val="24"/>
          <w:lang w:val="es-ES_tradnl"/>
        </w:rPr>
        <w:t>de la ley, atendiendo a la especialidad de la materia, para lo cual podrá considerar algunos criterio</w:t>
      </w:r>
      <w:r w:rsidR="00E231B7" w:rsidRPr="00FB1718">
        <w:rPr>
          <w:rFonts w:ascii="Arial" w:eastAsia="Calibri" w:hAnsi="Arial" w:cs="Arial"/>
          <w:position w:val="-1"/>
          <w:sz w:val="24"/>
          <w:szCs w:val="24"/>
          <w:lang w:val="es-ES_tradnl"/>
        </w:rPr>
        <w:t>s</w:t>
      </w:r>
      <w:r w:rsidR="00C27503" w:rsidRPr="00FB1718">
        <w:rPr>
          <w:rFonts w:ascii="Arial" w:eastAsia="Calibri" w:hAnsi="Arial" w:cs="Arial"/>
          <w:position w:val="-1"/>
          <w:sz w:val="24"/>
          <w:szCs w:val="24"/>
          <w:lang w:val="es-ES_tradnl"/>
        </w:rPr>
        <w:t xml:space="preserve"> </w:t>
      </w:r>
      <w:r w:rsidR="00E231B7" w:rsidRPr="00FB1718">
        <w:rPr>
          <w:rFonts w:ascii="Arial" w:eastAsia="Calibri" w:hAnsi="Arial" w:cs="Arial"/>
          <w:position w:val="-1"/>
          <w:sz w:val="24"/>
          <w:szCs w:val="24"/>
          <w:lang w:val="es-ES_tradnl"/>
        </w:rPr>
        <w:t>formulados por el Ministerio de Agricultura y Desarrollo Rural.</w:t>
      </w:r>
    </w:p>
    <w:p w14:paraId="742BECF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42EE133" w14:textId="26F276C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Modifíquese el parágrafo del artículo 93 de la Ley 270 de 1996, el cual quedará así:</w:t>
      </w:r>
    </w:p>
    <w:p w14:paraId="25824C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2B039D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93. DEL PRINCIPIO DE LEGALIDAD EN LOS TRÁMITES JUDICIALES Y ADMINISTRATIVOS. </w:t>
      </w:r>
    </w:p>
    <w:p w14:paraId="0DA8373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95A01D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Los Magistrados Auxiliares del Consejo de Estado, de la Corte Suprema de Justicia, de la Corte Constitucional y de la Comisión Nacional de Disciplina Judicial podrán ser comisionados para la práctica de pruebas para adoptar decisiones relacionadas con asuntos de trámite y para resolver los recursos que se interpongan en relación con las mismas.</w:t>
      </w:r>
    </w:p>
    <w:p w14:paraId="5D060B1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BE47E12" w14:textId="6C9A59E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Modifíquese el artículo 95 de la Ley 270 de 1996, el cual quedará así: </w:t>
      </w:r>
    </w:p>
    <w:p w14:paraId="17C5570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5ABBDF" w14:textId="77777777" w:rsidR="00166C53"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95. TECNOLOGÍA AL SERVICIO DE LA ADMINISTRACIÓN DE JUSTICIA. El Consejo Superior de la Judicatura debe propender por la incorporación de nuevas tecnologías y la digitalización del servicio de la administración de justicia. Esta acción se enfocará principalmente a mejorar el acceso a la justicia, la práctica de las pruebas, la formación, conservación y reproducción de los expedientes, la comunicación entre los despachos y entre estos y los usuarios, el litigio en línea y la producción y divulgación de las estadísticas de cada despacho judicial y de las providencias de todas las autoridades judiciales en sus diferentes niveles y especialidades, en cada una de las jurisdicciones y optimizar la gestión administrativa al servicio de la Rama Judicial. </w:t>
      </w:r>
    </w:p>
    <w:p w14:paraId="3A604661" w14:textId="77777777" w:rsidR="00166C53" w:rsidRPr="00FB1718" w:rsidRDefault="00166C53"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A85CE5" w14:textId="728AAAE8"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Para tal efecto cada cuatro años el Consejo Superior de la Judicatura expedirá el Plan de </w:t>
      </w:r>
      <w:r w:rsidR="004806E9" w:rsidRPr="00FB1718">
        <w:rPr>
          <w:rFonts w:ascii="Arial" w:eastAsia="Calibri" w:hAnsi="Arial" w:cs="Arial"/>
          <w:position w:val="-1"/>
          <w:sz w:val="24"/>
          <w:szCs w:val="24"/>
          <w:lang w:val="es-ES_tradnl"/>
        </w:rPr>
        <w:t xml:space="preserve">Transformación </w:t>
      </w:r>
      <w:r w:rsidRPr="00FB1718">
        <w:rPr>
          <w:rFonts w:ascii="Arial" w:eastAsia="Calibri" w:hAnsi="Arial" w:cs="Arial"/>
          <w:position w:val="-1"/>
          <w:sz w:val="24"/>
          <w:szCs w:val="24"/>
          <w:lang w:val="es-ES_tradnl"/>
        </w:rPr>
        <w:t>Digital</w:t>
      </w:r>
      <w:r w:rsidR="004806E9" w:rsidRPr="00FB1718">
        <w:rPr>
          <w:rFonts w:ascii="Arial" w:eastAsia="Calibri" w:hAnsi="Arial" w:cs="Arial"/>
          <w:position w:val="-1"/>
          <w:sz w:val="24"/>
          <w:szCs w:val="24"/>
          <w:lang w:val="es-ES_tradnl"/>
        </w:rPr>
        <w:t xml:space="preserve"> de la Rama Judicial</w:t>
      </w:r>
      <w:r w:rsidRPr="00FB1718">
        <w:rPr>
          <w:rFonts w:ascii="Arial" w:eastAsia="Calibri" w:hAnsi="Arial" w:cs="Arial"/>
          <w:position w:val="-1"/>
          <w:sz w:val="24"/>
          <w:szCs w:val="24"/>
          <w:lang w:val="es-ES_tradnl"/>
        </w:rPr>
        <w:t xml:space="preserve"> el cual debe contar con un plan de acción y un plan operativo anual.</w:t>
      </w:r>
    </w:p>
    <w:p w14:paraId="3E007D4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D20C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la incorporación de nuevas tecnologías y la digitalización del servicio de la administración de justicia, se deberá garantizar el ejercicio del derecho a la intimidad y a la reserva de los datos personales y confidenciales que por uno u otra razón pudiesen ser de conocimiento público. </w:t>
      </w:r>
    </w:p>
    <w:p w14:paraId="1C25BF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3AA90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Por razones de seguridad y para garantizar la adopción de medios de conectividad eficaces, los juzgados, tribunales y corporaciones judiciales utilizarán los medios tecnológicos, técnicos, electrónicos, informáticos y telemáticos que sean autorizados por el Consejo Superior de la Judicatura, a través de la unidad </w:t>
      </w:r>
      <w:r w:rsidRPr="00FB1718">
        <w:rPr>
          <w:rFonts w:ascii="Arial" w:eastAsia="Calibri" w:hAnsi="Arial" w:cs="Arial"/>
          <w:position w:val="-1"/>
          <w:sz w:val="24"/>
          <w:szCs w:val="24"/>
          <w:lang w:val="es-ES_tradnl"/>
        </w:rPr>
        <w:lastRenderedPageBreak/>
        <w:t xml:space="preserve">competente y cumplir con el Plan de Transformación Digital, de conformidad con su estrategia de implementación. </w:t>
      </w:r>
    </w:p>
    <w:p w14:paraId="38726D4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8D7BFA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documentos emitidos por los citados medios, cualquiera que sea su soporte, gozarán de la validez y eficacia de un documento físico siempre que quede garantizada su autenticidad, integridad y el cumplimiento de los requisitos exigidos por las leyes procesales. </w:t>
      </w:r>
    </w:p>
    <w:p w14:paraId="27E0F2C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BCE156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los procesos que se tramiten con soporte informático se garantizará la identificación y el ejercicio de la función jurisdiccional por el órgano que la ejerce, así como la confidencialidad, privacidad y seguridad de los datos de carácter personal en los términos que establezca la Ley. </w:t>
      </w:r>
    </w:p>
    <w:p w14:paraId="2C18063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0B2E769" w14:textId="28ECAF4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TRANSITORIO. Dentro de los dos (2) años siguientes a la expedición de esta Ley, el Consejo Superior de la Judicatura hará el diagnóstico de las condiciones de conectividad y de los sistemas de información en uso en lo judicial y administrativo, evaluará su compatibilidad y la viabilidad de autorizar la continuidad de su uso. En el evento en que se determine la necesidad de cambiarlos, fijará el plazo y forma de hacerlo, garantizando la continuidad y seguridad en el acceso a la administración de justicia por los medios tecnológicos adecuados.</w:t>
      </w:r>
    </w:p>
    <w:p w14:paraId="5A647DE9"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5C3F3A85" w14:textId="3C9D06E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3</w:t>
      </w:r>
      <w:r w:rsidRPr="00FB1718">
        <w:rPr>
          <w:rFonts w:ascii="Arial" w:eastAsia="Calibri" w:hAnsi="Arial" w:cs="Arial"/>
          <w:b/>
          <w:position w:val="-1"/>
          <w:sz w:val="24"/>
          <w:szCs w:val="24"/>
          <w:lang w:val="es-ES_tradnl"/>
        </w:rPr>
        <w:t>9</w:t>
      </w:r>
      <w:r w:rsidRPr="00FB1718">
        <w:rPr>
          <w:rFonts w:ascii="Arial" w:eastAsia="Calibri" w:hAnsi="Arial" w:cs="Arial"/>
          <w:position w:val="-1"/>
          <w:sz w:val="24"/>
          <w:szCs w:val="24"/>
          <w:lang w:val="es-ES_tradnl"/>
        </w:rPr>
        <w:t xml:space="preserve">. Modifíquese el artículo 97 de la ley 270 de 1996, el cual quedará así: </w:t>
      </w:r>
    </w:p>
    <w:p w14:paraId="00B4E93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763C83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97. FUNCIONES DE LA COMISIÓN INTERINSTITUCIONAL DE LA RAMA JUDICIAL. Son funciones de la Comisión </w:t>
      </w:r>
      <w:proofErr w:type="spellStart"/>
      <w:r w:rsidRPr="00FB1718">
        <w:rPr>
          <w:rFonts w:ascii="Arial" w:eastAsia="Calibri" w:hAnsi="Arial" w:cs="Arial"/>
          <w:position w:val="-1"/>
          <w:sz w:val="24"/>
          <w:szCs w:val="24"/>
          <w:lang w:val="es-ES_tradnl"/>
        </w:rPr>
        <w:t>lnterinstitucional</w:t>
      </w:r>
      <w:proofErr w:type="spellEnd"/>
      <w:r w:rsidRPr="00FB1718">
        <w:rPr>
          <w:rFonts w:ascii="Arial" w:eastAsia="Calibri" w:hAnsi="Arial" w:cs="Arial"/>
          <w:position w:val="-1"/>
          <w:sz w:val="24"/>
          <w:szCs w:val="24"/>
          <w:lang w:val="es-ES_tradnl"/>
        </w:rPr>
        <w:t xml:space="preserve"> de la Rama Judicial: </w:t>
      </w:r>
    </w:p>
    <w:p w14:paraId="0A04824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A07C29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Contribuir a la coordinación de las actividades de los diferentes organismos administrativos de la Rama Judicial. </w:t>
      </w:r>
    </w:p>
    <w:p w14:paraId="46C166B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48F1D82" w14:textId="6D094D2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Solicitar informes al Consejo Superior de la Judicatura y</w:t>
      </w:r>
      <w:r w:rsidR="000E035D" w:rsidRPr="00FB1718">
        <w:rPr>
          <w:rFonts w:ascii="Arial" w:eastAsia="Calibri" w:hAnsi="Arial" w:cs="Arial"/>
          <w:position w:val="-1"/>
          <w:sz w:val="24"/>
          <w:szCs w:val="24"/>
          <w:lang w:val="es-ES_tradnl"/>
        </w:rPr>
        <w:t xml:space="preserve"> a su auditor, y</w:t>
      </w:r>
      <w:r w:rsidRPr="00FB1718">
        <w:rPr>
          <w:rFonts w:ascii="Arial" w:eastAsia="Calibri" w:hAnsi="Arial" w:cs="Arial"/>
          <w:position w:val="-1"/>
          <w:sz w:val="24"/>
          <w:szCs w:val="24"/>
          <w:lang w:val="es-ES_tradnl"/>
        </w:rPr>
        <w:t xml:space="preserve"> formular recomendaciones </w:t>
      </w:r>
      <w:r w:rsidR="000E035D" w:rsidRPr="00FB1718">
        <w:rPr>
          <w:rFonts w:ascii="Arial" w:eastAsia="Calibri" w:hAnsi="Arial" w:cs="Arial"/>
          <w:position w:val="-1"/>
          <w:sz w:val="24"/>
          <w:szCs w:val="24"/>
          <w:lang w:val="es-ES_tradnl"/>
        </w:rPr>
        <w:t>sobre</w:t>
      </w:r>
      <w:r w:rsidRPr="00FB1718">
        <w:rPr>
          <w:rFonts w:ascii="Arial" w:eastAsia="Calibri" w:hAnsi="Arial" w:cs="Arial"/>
          <w:position w:val="-1"/>
          <w:sz w:val="24"/>
          <w:szCs w:val="24"/>
          <w:lang w:val="es-ES_tradnl"/>
        </w:rPr>
        <w:t xml:space="preserve"> los aspectos que considere pertinentes.</w:t>
      </w:r>
    </w:p>
    <w:p w14:paraId="016BA43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987E7B1" w14:textId="21AAAE4C"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Emitir concepto previo</w:t>
      </w:r>
      <w:r w:rsidR="000E035D" w:rsidRPr="00FB1718">
        <w:rPr>
          <w:rFonts w:ascii="Arial" w:eastAsia="Calibri" w:hAnsi="Arial" w:cs="Arial"/>
          <w:position w:val="-1"/>
          <w:sz w:val="24"/>
          <w:szCs w:val="24"/>
          <w:lang w:val="es-ES_tradnl"/>
        </w:rPr>
        <w:t xml:space="preserve"> y vinculante</w:t>
      </w:r>
      <w:r w:rsidRPr="00FB1718">
        <w:rPr>
          <w:rFonts w:ascii="Arial" w:eastAsia="Calibri" w:hAnsi="Arial" w:cs="Arial"/>
          <w:position w:val="-1"/>
          <w:sz w:val="24"/>
          <w:szCs w:val="24"/>
          <w:lang w:val="es-ES_tradnl"/>
        </w:rPr>
        <w:t xml:space="preserve"> para el ejercicio de las facultades previstas en los numerales </w:t>
      </w:r>
      <w:r w:rsidR="000E035D" w:rsidRPr="00FB1718">
        <w:rPr>
          <w:rFonts w:ascii="Arial" w:eastAsia="Calibri" w:hAnsi="Arial" w:cs="Arial"/>
          <w:position w:val="-1"/>
          <w:sz w:val="24"/>
          <w:szCs w:val="24"/>
          <w:lang w:val="es-ES_tradnl"/>
        </w:rPr>
        <w:t xml:space="preserve">2-c, 3, </w:t>
      </w:r>
      <w:r w:rsidRPr="00FB1718">
        <w:rPr>
          <w:rFonts w:ascii="Arial" w:eastAsia="Calibri" w:hAnsi="Arial" w:cs="Arial"/>
          <w:position w:val="-1"/>
          <w:sz w:val="24"/>
          <w:szCs w:val="24"/>
          <w:lang w:val="es-ES_tradnl"/>
        </w:rPr>
        <w:t xml:space="preserve">13, 14, 15, </w:t>
      </w:r>
      <w:r w:rsidR="000E035D" w:rsidRPr="00FB1718">
        <w:rPr>
          <w:rFonts w:ascii="Arial" w:eastAsia="Calibri" w:hAnsi="Arial" w:cs="Arial"/>
          <w:position w:val="-1"/>
          <w:sz w:val="24"/>
          <w:szCs w:val="24"/>
          <w:lang w:val="es-ES_tradnl"/>
        </w:rPr>
        <w:t xml:space="preserve">16, 17 y </w:t>
      </w:r>
      <w:r w:rsidRPr="00FB1718">
        <w:rPr>
          <w:rFonts w:ascii="Arial" w:eastAsia="Calibri" w:hAnsi="Arial" w:cs="Arial"/>
          <w:position w:val="-1"/>
          <w:sz w:val="24"/>
          <w:szCs w:val="24"/>
          <w:lang w:val="es-ES_tradnl"/>
        </w:rPr>
        <w:t>26 del artículo 85 de la presente ley</w:t>
      </w:r>
      <w:r w:rsidR="000E035D" w:rsidRPr="00FB1718">
        <w:rPr>
          <w:rFonts w:ascii="Arial" w:eastAsia="Calibri" w:hAnsi="Arial" w:cs="Arial"/>
          <w:position w:val="-1"/>
          <w:sz w:val="24"/>
          <w:szCs w:val="24"/>
          <w:lang w:val="es-ES_tradnl"/>
        </w:rPr>
        <w:t xml:space="preserve">, por parte del </w:t>
      </w:r>
      <w:r w:rsidRPr="00FB1718">
        <w:rPr>
          <w:rFonts w:ascii="Arial" w:eastAsia="Calibri" w:hAnsi="Arial" w:cs="Arial"/>
          <w:position w:val="-1"/>
          <w:sz w:val="24"/>
          <w:szCs w:val="24"/>
          <w:lang w:val="es-ES_tradnl"/>
        </w:rPr>
        <w:t xml:space="preserve">Consejo Superior de la Judicatura. </w:t>
      </w:r>
    </w:p>
    <w:p w14:paraId="0DD021A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4A708E7" w14:textId="160A001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w:t>
      </w:r>
      <w:r w:rsidR="000E035D" w:rsidRPr="00FB1718">
        <w:rPr>
          <w:rFonts w:ascii="Arial" w:eastAsia="Calibri" w:hAnsi="Arial" w:cs="Arial"/>
          <w:position w:val="-1"/>
          <w:sz w:val="24"/>
          <w:szCs w:val="24"/>
          <w:lang w:val="es-ES_tradnl"/>
        </w:rPr>
        <w:t>Elegir, para un periodo de cuatro (4) años, al Auditor responsable de dirigir el sistema de control interno de la Rama Judicial. El Auditor no podrá ser reelegido y sólo podrá ser removido por causal de mala conducta.</w:t>
      </w:r>
    </w:p>
    <w:p w14:paraId="18B2D996" w14:textId="205217CD"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67D1D1" w14:textId="59E32D0C"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5. Elegir al Director Ejecutivo de la Rama Judicial por votación de la mayoría de sus integrantes. Para tal efecto, la Corte Suprema de Justicia, la Corte Constitucional, el Consejo de Estado y la Comisión Nacional de Disciplina Judicial postularán un candidato por corporación.</w:t>
      </w:r>
    </w:p>
    <w:p w14:paraId="7B43FE98" w14:textId="7A8B1A3B"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7A43F1" w14:textId="0BB469CF"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Dar concepto sobre el plan de inversión de los recursos del Fondo de Modernización y Bienestar de la Administración de Justicia, así como los de los otros fondos parafiscales o especiales con los que cuente la Rama Judicial para su financiación, antes de su aprobación por parte del Consejo Superior.</w:t>
      </w:r>
    </w:p>
    <w:p w14:paraId="3E682DA2" w14:textId="77777777"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70D34DD" w14:textId="1199B448" w:rsidR="00890241"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7. Dictarse su propio reglamento.</w:t>
      </w:r>
    </w:p>
    <w:p w14:paraId="50A5DE1C" w14:textId="77777777" w:rsidR="000E035D"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0B1C12F" w14:textId="4834CE75" w:rsidR="00890241" w:rsidRPr="00FB1718" w:rsidRDefault="000E035D"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8</w:t>
      </w:r>
      <w:r w:rsidR="00890241" w:rsidRPr="00FB1718">
        <w:rPr>
          <w:rFonts w:ascii="Arial" w:eastAsia="Calibri" w:hAnsi="Arial" w:cs="Arial"/>
          <w:position w:val="-1"/>
          <w:sz w:val="24"/>
          <w:szCs w:val="24"/>
          <w:lang w:val="es-ES_tradnl"/>
        </w:rPr>
        <w:t xml:space="preserve">. </w:t>
      </w:r>
      <w:r w:rsidR="00172071" w:rsidRPr="00FB1718">
        <w:rPr>
          <w:rFonts w:ascii="Arial" w:eastAsia="Calibri" w:hAnsi="Arial" w:cs="Arial"/>
          <w:position w:val="-1"/>
          <w:sz w:val="24"/>
          <w:szCs w:val="24"/>
          <w:lang w:val="es-ES_tradnl"/>
        </w:rPr>
        <w:t>L</w:t>
      </w:r>
      <w:r w:rsidR="00890241" w:rsidRPr="00FB1718">
        <w:rPr>
          <w:rFonts w:ascii="Arial" w:eastAsia="Calibri" w:hAnsi="Arial" w:cs="Arial"/>
          <w:position w:val="-1"/>
          <w:sz w:val="24"/>
          <w:szCs w:val="24"/>
          <w:lang w:val="es-ES_tradnl"/>
        </w:rPr>
        <w:t xml:space="preserve">as demás que le atribuye la ley. </w:t>
      </w:r>
    </w:p>
    <w:p w14:paraId="6E4D27C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FC4E6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Ministerio de Justicia y del Derecho participará por derecho propio en las reuniones de la Comisión en las que se discutan asuntos relativos al presupuesto unificado y al Proyecto de Plan Sectorial de Desarrollo para la Rama Judicial.</w:t>
      </w:r>
    </w:p>
    <w:p w14:paraId="22ACFF37" w14:textId="61C79428" w:rsidR="0030799B" w:rsidRPr="00FB1718" w:rsidRDefault="0030799B" w:rsidP="00906F60">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408B9EB1" w14:textId="71F613D3" w:rsidR="0030799B" w:rsidRPr="00FB1718" w:rsidRDefault="0030799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PRIMERO. El Consejo Superior de la Judicatura informará trimestralmente a la Comisión Interinstitucional sobre el estado de ejecución de los recursos de la Rama Judicial.</w:t>
      </w:r>
    </w:p>
    <w:p w14:paraId="08636D5B" w14:textId="6966FE85" w:rsidR="0030799B" w:rsidRPr="00FB1718" w:rsidRDefault="0030799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F3F1294" w14:textId="1DDCD915" w:rsidR="0030799B" w:rsidRPr="00FB1718" w:rsidRDefault="0030799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SEGUNDO. </w:t>
      </w:r>
      <w:r w:rsidR="005707E6" w:rsidRPr="00FB1718">
        <w:rPr>
          <w:rFonts w:ascii="Arial" w:eastAsia="Calibri" w:hAnsi="Arial" w:cs="Arial"/>
          <w:position w:val="-1"/>
          <w:sz w:val="24"/>
          <w:szCs w:val="24"/>
          <w:lang w:val="es-ES_tradnl"/>
        </w:rPr>
        <w:t>Para el cabal cumplimiento de sus funciones en materia de planeación y aprobación del presupuesto de la Rama Judicial, la Comisión Interinstitucional de la Rama Judicial tendrá un comité técnico asesor conformado por tres (3) asesores. La Sala de Gobierno de la Corte Constitucional, de la Corte Suprema de Justicia y del Consejo de Estado designarán cada uno de sus asesores, quienes serán de libre nombramiento y remoción, y tendrán el régimen salarial y prestacional del Director Ejecutivo de Administración Judicial.</w:t>
      </w:r>
    </w:p>
    <w:p w14:paraId="7E7EB859" w14:textId="7E9A4796" w:rsidR="0030799B" w:rsidRPr="00FB1718" w:rsidRDefault="0030799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FB94F48" w14:textId="6D5C5D7D" w:rsidR="00AA7E81" w:rsidRPr="00FB1718" w:rsidRDefault="00AA7E8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comité técnico tendrá como función asesorar a la Comisión Interinstitucional de la Rama Judicial en temas administrativos, presupuestales y de elaboración de proyectos de inversión y modernización. Los asesores tendrán, en forma adicional, las funciones y calidades que determine el reglamento de cada corporación.</w:t>
      </w:r>
    </w:p>
    <w:p w14:paraId="29C47FBA" w14:textId="77777777" w:rsidR="0030799B" w:rsidRPr="00FB1718" w:rsidRDefault="0030799B" w:rsidP="00AA7E8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1BA7F261" w14:textId="69671C1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0</w:t>
      </w:r>
      <w:r w:rsidRPr="00FB1718">
        <w:rPr>
          <w:rFonts w:ascii="Arial" w:eastAsia="Calibri" w:hAnsi="Arial" w:cs="Arial"/>
          <w:position w:val="-1"/>
          <w:sz w:val="24"/>
          <w:szCs w:val="24"/>
          <w:lang w:val="es-ES_tradnl"/>
        </w:rPr>
        <w:t xml:space="preserve">. Modifíquese el artículo 98 de la ley 270 de 1996, el cual quedará así: </w:t>
      </w:r>
    </w:p>
    <w:p w14:paraId="150A2BF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245431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ARTICULO 98. DE LA DIRECCION EJECUTIVA DE ADMINISTRACION JUDICIAL. La Dirección Ejecutiva de Administración Judicial es el órgano técnico y administrativo que tiene a su cargo la ejecución de las actividades administrativas de la Rama Judicial, con sujeción a las políticas y decisiones de gobierno y de administración a cargo del Consejo Superior de la Judicatura.</w:t>
      </w:r>
    </w:p>
    <w:p w14:paraId="762C01E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4CD4DD2" w14:textId="42A5C39D" w:rsidR="002871A0"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El Director Ejecutivo será elegido </w:t>
      </w:r>
      <w:r w:rsidR="003E27E8" w:rsidRPr="00FB1718">
        <w:rPr>
          <w:rFonts w:ascii="Arial" w:eastAsia="Calibri" w:hAnsi="Arial" w:cs="Arial"/>
          <w:position w:val="-1"/>
          <w:sz w:val="24"/>
          <w:szCs w:val="24"/>
          <w:lang w:val="es-ES_tradnl"/>
        </w:rPr>
        <w:t xml:space="preserve">por la mayoría de los integrantes </w:t>
      </w:r>
      <w:r w:rsidR="00CC5F47" w:rsidRPr="00FB1718">
        <w:rPr>
          <w:rFonts w:ascii="Arial" w:eastAsia="Calibri" w:hAnsi="Arial" w:cs="Arial"/>
          <w:position w:val="-1"/>
          <w:sz w:val="24"/>
          <w:szCs w:val="24"/>
          <w:lang w:val="es-ES_tradnl"/>
        </w:rPr>
        <w:t>d</w:t>
      </w:r>
      <w:r w:rsidR="00D25C4A" w:rsidRPr="00FB1718">
        <w:rPr>
          <w:rFonts w:ascii="Arial" w:eastAsia="Calibri" w:hAnsi="Arial" w:cs="Arial"/>
          <w:position w:val="-1"/>
          <w:sz w:val="24"/>
          <w:szCs w:val="24"/>
          <w:lang w:val="es-ES_tradnl"/>
        </w:rPr>
        <w:t>e</w:t>
      </w:r>
      <w:r w:rsidR="00CC5F47" w:rsidRPr="00FB1718">
        <w:rPr>
          <w:rFonts w:ascii="Arial" w:eastAsia="Calibri" w:hAnsi="Arial" w:cs="Arial"/>
          <w:position w:val="-1"/>
          <w:sz w:val="24"/>
          <w:szCs w:val="24"/>
          <w:lang w:val="es-ES_tradnl"/>
        </w:rPr>
        <w:t xml:space="preserve"> la Comisión Interinstitucional de la Rama Judicial y tomará posesión ante el </w:t>
      </w:r>
      <w:r w:rsidR="002871A0" w:rsidRPr="00FB1718">
        <w:rPr>
          <w:rFonts w:ascii="Arial" w:eastAsia="Calibri" w:hAnsi="Arial" w:cs="Arial"/>
          <w:position w:val="-1"/>
          <w:sz w:val="24"/>
          <w:szCs w:val="24"/>
          <w:lang w:val="es-ES_tradnl"/>
        </w:rPr>
        <w:t>Presidente de la República.</w:t>
      </w:r>
    </w:p>
    <w:p w14:paraId="4D7DE7F7" w14:textId="77777777" w:rsidR="002871A0" w:rsidRPr="00FB1718" w:rsidRDefault="002871A0"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F8E3B9D" w14:textId="032F6D3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Dirección Ejecutiva de Administración Judicial contará con las siguientes unidades: Control Interno Disciplinario, Planeación, Talento Humano, Presupuesto, Informática, Asistencia Legal, Administrativa, Infraestructura Física, Contratación y las demás que cree el Consejo Superior de la Judicatura conforme a las necesidades del servicio.</w:t>
      </w:r>
    </w:p>
    <w:p w14:paraId="6E91DEB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D19BC7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Director Ejecutivo de Administración Judicial será el Secretario General del Consejo Superior de la Judicatura.</w:t>
      </w:r>
    </w:p>
    <w:p w14:paraId="0F5F0A1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C13533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Director tendrá un período de cuatro (4) años y sólo será removible por causales de mala conducta o incumplimiento de sus funciones.</w:t>
      </w:r>
    </w:p>
    <w:p w14:paraId="1C6B978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6A010BE" w14:textId="1899C78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Modifíquese el artículo 99 de la ley 270 de 1996, el cual quedará así:</w:t>
      </w:r>
    </w:p>
    <w:p w14:paraId="25AF43E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CCF0EC" w14:textId="4CCF167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99. DEL DIRECTOR EJECUTIVO DE ADMINISTRACIÓN JUDICIAL. El Director Ejecutivo de Administración Judicial deberá tener título profesional, maestría en ciencias económicas, financieras o administrativas y experiencia no inferior a </w:t>
      </w:r>
      <w:r w:rsidR="00844452" w:rsidRPr="00FB1718">
        <w:rPr>
          <w:rFonts w:ascii="Arial" w:eastAsia="Calibri" w:hAnsi="Arial" w:cs="Arial"/>
          <w:position w:val="-1"/>
          <w:sz w:val="24"/>
          <w:szCs w:val="24"/>
          <w:lang w:val="es-ES_tradnl"/>
        </w:rPr>
        <w:t>quince</w:t>
      </w:r>
      <w:r w:rsidRPr="00FB1718">
        <w:rPr>
          <w:rFonts w:ascii="Arial" w:eastAsia="Calibri" w:hAnsi="Arial" w:cs="Arial"/>
          <w:position w:val="-1"/>
          <w:sz w:val="24"/>
          <w:szCs w:val="24"/>
          <w:lang w:val="es-ES_tradnl"/>
        </w:rPr>
        <w:t xml:space="preserve"> (1</w:t>
      </w:r>
      <w:r w:rsidR="00844452" w:rsidRPr="00FB1718">
        <w:rPr>
          <w:rFonts w:ascii="Arial" w:eastAsia="Calibri" w:hAnsi="Arial" w:cs="Arial"/>
          <w:position w:val="-1"/>
          <w:sz w:val="24"/>
          <w:szCs w:val="24"/>
          <w:lang w:val="es-ES_tradnl"/>
        </w:rPr>
        <w:t>5</w:t>
      </w:r>
      <w:r w:rsidRPr="00FB1718">
        <w:rPr>
          <w:rFonts w:ascii="Arial" w:eastAsia="Calibri" w:hAnsi="Arial" w:cs="Arial"/>
          <w:position w:val="-1"/>
          <w:sz w:val="24"/>
          <w:szCs w:val="24"/>
          <w:lang w:val="es-ES_tradnl"/>
        </w:rPr>
        <w:t xml:space="preserve">) años en dichos campos. Su categoría, prerrogativas y remuneración serán las mismas de los Magistrados del Consejo Superior de la Judicatura.  </w:t>
      </w:r>
    </w:p>
    <w:p w14:paraId="3F9D5CAC" w14:textId="77777777" w:rsidR="00700BEA" w:rsidRPr="00FB1718" w:rsidRDefault="00700BEA"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4437F2E" w14:textId="162A7B7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Son funciones del Director Ejecutivo de Administración Judicial: </w:t>
      </w:r>
    </w:p>
    <w:p w14:paraId="76CF2B91" w14:textId="77777777" w:rsidR="001239F1" w:rsidRPr="00FB1718" w:rsidRDefault="001239F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C72BB5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Ejecutar el Plan Sectorial y las demás políticas definidas para la Rama Judicial.</w:t>
      </w:r>
    </w:p>
    <w:p w14:paraId="4889B1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578C95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Administrar los bienes y recursos destinados para el funcionamiento de la Rama Judicial y responder por su correcta aplicación o utilización. En cumplimiento de esta función deberá garantizar que los edificios judiciales estén provistos de aquellos servicios que faciliten el acceso y la estancia en estos a las personas con cualquier tipo de discapacidad. </w:t>
      </w:r>
    </w:p>
    <w:p w14:paraId="6B23E8B3" w14:textId="77777777" w:rsidR="001239F1" w:rsidRPr="00FB1718" w:rsidRDefault="001239F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5D103F1" w14:textId="04C7416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Suscribir en nombre de la Nación-Consejo Superior de la Judicatura [os actos y contratos que deban otorgarse o celebrarse. Tratándose de contratos que superen la suma de dos mil (2000) salarios mínimos legales mensuales, se requerirá la autorización previa del Consejo Superior de la Judicatura. </w:t>
      </w:r>
    </w:p>
    <w:p w14:paraId="1E911FA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077064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4. Nombrar y remover a los empleados de la Dirección Ejecutiva de Administración Judicial y definir sus situaciones administrativas.</w:t>
      </w:r>
    </w:p>
    <w:p w14:paraId="164252D8" w14:textId="77777777" w:rsidR="001239F1" w:rsidRPr="00FB1718" w:rsidRDefault="001239F1" w:rsidP="00890241">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val="es-ES_tradnl" w:eastAsia="es-CO"/>
        </w:rPr>
      </w:pPr>
    </w:p>
    <w:p w14:paraId="3137D03E" w14:textId="5BA2F94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val="es-ES_tradnl" w:eastAsia="es-CO"/>
        </w:rPr>
      </w:pPr>
      <w:r w:rsidRPr="00FB1718">
        <w:rPr>
          <w:rFonts w:ascii="Arial" w:eastAsia="Times New Roman" w:hAnsi="Arial" w:cs="Arial"/>
          <w:position w:val="-1"/>
          <w:sz w:val="24"/>
          <w:szCs w:val="24"/>
          <w:lang w:val="es-ES_tradnl" w:eastAsia="es-CO"/>
        </w:rPr>
        <w:lastRenderedPageBreak/>
        <w:t>5. Nombrar a los Directores Ejecutivos Seccionales de ternas preparadas por el Consejo Superior de la Judicatura.</w:t>
      </w:r>
    </w:p>
    <w:p w14:paraId="49C6C3AE" w14:textId="77777777" w:rsidR="001239F1" w:rsidRPr="00FB1718" w:rsidRDefault="001239F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3CB231" w14:textId="0970DC7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6. Elaborar y presentar al Consejo Superior los balances y estados financieros que correspondan. </w:t>
      </w:r>
    </w:p>
    <w:p w14:paraId="448CC93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80FD4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7. Actuar como ordenador del gasto para el cumplimiento de las obligaciones que correspondan. </w:t>
      </w:r>
    </w:p>
    <w:p w14:paraId="4247538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5C93E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8. Representar a la Nación-Rama Judicial en [os procesos judiciales para lo cual podrá constituir apoderados especiales. </w:t>
      </w:r>
    </w:p>
    <w:p w14:paraId="0BA3A6D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4370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9. Distribuir [os cargos de la planta de personal, de acuerdo con la estructura y necesidades de la Dirección Ejecutiva. </w:t>
      </w:r>
    </w:p>
    <w:p w14:paraId="564D154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635A2C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val="es-ES_tradnl" w:eastAsia="es-CO"/>
        </w:rPr>
      </w:pPr>
      <w:r w:rsidRPr="00FB1718">
        <w:rPr>
          <w:rFonts w:ascii="Arial" w:eastAsia="Calibri" w:hAnsi="Arial" w:cs="Arial"/>
          <w:position w:val="-1"/>
          <w:sz w:val="24"/>
          <w:szCs w:val="24"/>
          <w:lang w:val="es-ES_tradnl"/>
        </w:rPr>
        <w:t>10. Las demás funciones previstas en la Ley o en los reglamentos expedidos por el Consejo Superior de la Judicatura.</w:t>
      </w:r>
    </w:p>
    <w:p w14:paraId="32B2744D"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p>
    <w:p w14:paraId="032476CF" w14:textId="3F15CE88"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2</w:t>
      </w:r>
      <w:r w:rsidRPr="00FB1718">
        <w:rPr>
          <w:rFonts w:ascii="Arial" w:eastAsia="Calibri" w:hAnsi="Arial" w:cs="Arial"/>
          <w:position w:val="-1"/>
          <w:sz w:val="24"/>
          <w:szCs w:val="24"/>
          <w:lang w:val="es-ES_tradnl"/>
        </w:rPr>
        <w:t>. Modifíquese el numeral 4 y el parágrafo del artículo 103 de la Ley 270 de 1996, los cuales quedará así:</w:t>
      </w:r>
    </w:p>
    <w:p w14:paraId="28EE859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187DA0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4. Nombrar y remover a los empleados de las direcciones seccionales y definir sus situaciones administrativas.</w:t>
      </w:r>
    </w:p>
    <w:p w14:paraId="33C35BA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w:t>
      </w:r>
    </w:p>
    <w:p w14:paraId="689F5F0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0E193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El Director Seccional de Administración Judicial deberá tener título profesional en ciencias jurídicas, económicas, financieras o administrativas, título de especialización y experiencia no inferior a ocho (8) años en dichos campos. Su categoría, prerrogativas y remuneración serán las mismas de los magistrados de los Consejos Seccionales de la Judicatura.</w:t>
      </w:r>
    </w:p>
    <w:p w14:paraId="48EB16B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DD47234" w14:textId="359B8C8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3</w:t>
      </w:r>
      <w:r w:rsidRPr="00FB1718">
        <w:rPr>
          <w:rFonts w:ascii="Arial" w:eastAsia="Calibri" w:hAnsi="Arial" w:cs="Arial"/>
          <w:position w:val="-1"/>
          <w:sz w:val="24"/>
          <w:szCs w:val="24"/>
          <w:lang w:val="es-ES_tradnl"/>
        </w:rPr>
        <w:t xml:space="preserve">. Modifíquese el artículo 104 de la Ley 270 de 1996, el cual quedará así: </w:t>
      </w:r>
    </w:p>
    <w:p w14:paraId="5A2E266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78444D0" w14:textId="7C6E210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104. INFORMES QUE DEBEN RENDIR LOS DESPACHOS JUDICIALES. La Corte Constitucional, la Corte Suprema de Justicia, el Consejo de Estado, la Fiscalía General de la Nación</w:t>
      </w:r>
      <w:r w:rsidR="002C74D7" w:rsidRPr="00FB1718">
        <w:rPr>
          <w:rFonts w:ascii="Arial" w:eastAsia="Calibri" w:hAnsi="Arial" w:cs="Arial"/>
          <w:position w:val="-1"/>
          <w:sz w:val="24"/>
          <w:szCs w:val="24"/>
          <w:lang w:val="es-ES_tradnl"/>
        </w:rPr>
        <w:t xml:space="preserve"> y sus seccionales</w:t>
      </w:r>
      <w:r w:rsidRPr="00FB1718">
        <w:rPr>
          <w:rFonts w:ascii="Arial" w:eastAsia="Calibri" w:hAnsi="Arial" w:cs="Arial"/>
          <w:position w:val="-1"/>
          <w:sz w:val="24"/>
          <w:szCs w:val="24"/>
          <w:lang w:val="es-ES_tradnl"/>
        </w:rPr>
        <w:t xml:space="preserve">, la Comisión Nacional de Disciplina Judicial, los Tribunales y los Juzgados deberán presentar, conforme a la metodología que señalen los reglamentos del Consejo Superior de la Judicatura, los informes que éste solicite para el cabal ejercicio de sus funciones. </w:t>
      </w:r>
    </w:p>
    <w:p w14:paraId="6850C20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D3007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Dichos informes, que se rendirán cuando menos una vez al año, comprenderán entre otros aspectos, la relación de los procesos iniciados, los pendientes de decisión y los que hayan sido resueltos. </w:t>
      </w:r>
    </w:p>
    <w:p w14:paraId="3691BB2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C659E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Anualmente los mencionados despachos judiciales deberán rendir cuentas de manera presencial o virtual y el contenido del informe deberá permanecer publicado en la página web de la Rama Judicial en un espacio de fácil acceso a los ciudadanos. Para el caso de los informes de Tribunales y Juzgados, se harán de manera conjunta por Distrito Judicial.</w:t>
      </w:r>
    </w:p>
    <w:p w14:paraId="4774DC3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9314B99" w14:textId="40F29C6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Modifíquese el artículo 106 de la Ley 270 de 1996, el cual quedará así: </w:t>
      </w:r>
    </w:p>
    <w:p w14:paraId="232E251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C50DA0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106. SISTEMAS DE INFORMACIÓN. Con sujeción a las normas legales que sean aplicables, el Consejo Superior de la Judicatura debe diseñar, desarrollar, poner y mantener en funcionamiento unos adecuados sistemas de información que, incluyan entre otros, los relativos a la información financiera, talento humano, costos, información presupuestaria, gestión judicial, acceso a los servidores de la Rama Judicial y, en forma completa y oportuna, al conocimiento de las fuentes formales del derecho, tanto nacionales como internacionales.</w:t>
      </w:r>
    </w:p>
    <w:p w14:paraId="04C880F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B07DEA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todo caso, tendrá a su cargo un Sistema de Estadísticas de la Rama Judicial que incluya la gestión de quienes hacen parte de la Rama Judicial y permita la individualización de los procesos desde su iniciación hasta su terminación, incluyendo la verificación de los términos procesales y la efectiva solución, de tal forma que permita realizar un adecuado diagnóstico de la prestación de justicia. </w:t>
      </w:r>
    </w:p>
    <w:p w14:paraId="17F516C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0781BB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Todos los organismos que hacen parte de la Rama Judicial tienen el deber de suministrar la información necesaria para mantener actualizados los datos incorporados al sistema, de acuerdo con los formatos que para el efecto establezca el Consejo Superior de la Judicatura. </w:t>
      </w:r>
    </w:p>
    <w:p w14:paraId="0ACC67F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EBD4DD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El Consejo Superior de la Judicatura establecerá una dependencia a cargo, de manera exclusiva, de las funciones relacionadas en este artículo. Las funciones de planeación y elaboración de políticas del sector estarán, en cualquier caso, a cargo de otras dependencias.</w:t>
      </w:r>
    </w:p>
    <w:p w14:paraId="1F5F11A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D3545DB" w14:textId="337AA54A"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Modifíquese la denominación del Capítulo III del Título Cuarto, el cual se denominará así:</w:t>
      </w:r>
    </w:p>
    <w:p w14:paraId="1FC5A4A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CAPÍTULO III De los Sistemas Nacionales de Estadísticas de la administración de justicia.</w:t>
      </w:r>
    </w:p>
    <w:p w14:paraId="7C4A2FB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15A79F" w14:textId="0E41B9C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lastRenderedPageBreak/>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xml:space="preserve">. Modifíquese el artículo 107 de la Ley 270 de 1996, el cual quedará así: </w:t>
      </w:r>
    </w:p>
    <w:p w14:paraId="6ACC495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A25780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107. ADMINISTRACIÓN DE SISTEMAS DE ESTADÍSTICA. Con el objeto de procurar el acopio, procesamiento y análisis de información que contribuya a mejorar la toma de decisiones administrativas en el sector justicia, a llevar un control de rendimiento de las corporaciones y despachos judiciales, a promover la transparencia alrededor de la administración de justicia ya proveer la información básica para la formulación de la política judicial y criminal del país, la Administración de Justicia contará con dos sistemas estadísticos: un Sistema de Estadísticas de la Rama Judicial y un Sistema Nacional de Estadísticas de Justicia. </w:t>
      </w:r>
    </w:p>
    <w:p w14:paraId="4A796E3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F871CF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Forman parte del Sistema Nacional de Estadísticas Judiciales: </w:t>
      </w:r>
    </w:p>
    <w:p w14:paraId="6D6FCEE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El Consejo Superior de la Judicatura. </w:t>
      </w:r>
    </w:p>
    <w:p w14:paraId="756263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El Ministerio de Justicia y del Derecho. </w:t>
      </w:r>
    </w:p>
    <w:p w14:paraId="5A7F5E8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La Procuraduría General de la Nación. </w:t>
      </w:r>
    </w:p>
    <w:p w14:paraId="6359B19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La Defensoría del Pueblo. </w:t>
      </w:r>
    </w:p>
    <w:p w14:paraId="2EC2923D" w14:textId="77777777" w:rsidR="00B724A9"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5. El Ministerio de Defensa Nacional. </w:t>
      </w:r>
    </w:p>
    <w:p w14:paraId="02FFAEB4" w14:textId="53E90DC8"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El Instituto Colombiano de Bienestar Familiar.</w:t>
      </w:r>
    </w:p>
    <w:p w14:paraId="25DDDAA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7. El Departamento Nacional de Planeación </w:t>
      </w:r>
    </w:p>
    <w:p w14:paraId="4B18FE8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8. El Departamento Administrativo Nacional de Estadísticas. </w:t>
      </w:r>
    </w:p>
    <w:p w14:paraId="18EA2A3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9. La Agencia Nacional de Defensa Jurídica del Estado. </w:t>
      </w:r>
    </w:p>
    <w:p w14:paraId="6A621BE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10. El Instituto Nacional Penitenciario y Carcelario. </w:t>
      </w:r>
    </w:p>
    <w:p w14:paraId="7FD61B7A" w14:textId="77777777" w:rsidR="00B724A9"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11. La Fiscalía General de la Nación. </w:t>
      </w:r>
    </w:p>
    <w:p w14:paraId="50D649C9" w14:textId="2CF9A25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12. El Instituto Nacional de Medicina Legal y Ciencias Forenses. </w:t>
      </w:r>
    </w:p>
    <w:p w14:paraId="47D97312" w14:textId="011310C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13. L</w:t>
      </w:r>
      <w:r w:rsidR="00B724A9" w:rsidRPr="00FB1718">
        <w:rPr>
          <w:rFonts w:ascii="Arial" w:eastAsia="Calibri" w:hAnsi="Arial" w:cs="Arial"/>
          <w:position w:val="-1"/>
          <w:sz w:val="24"/>
          <w:szCs w:val="24"/>
          <w:lang w:val="es-ES_tradnl"/>
        </w:rPr>
        <w:t>o</w:t>
      </w:r>
      <w:r w:rsidRPr="00FB1718">
        <w:rPr>
          <w:rFonts w:ascii="Arial" w:eastAsia="Calibri" w:hAnsi="Arial" w:cs="Arial"/>
          <w:position w:val="-1"/>
          <w:sz w:val="24"/>
          <w:szCs w:val="24"/>
          <w:lang w:val="es-ES_tradnl"/>
        </w:rPr>
        <w:t xml:space="preserve">s demás órganos que integran la rama judicial, representados por los presidentes de la Corte Constitucional, el Consejo de Estado y La Corte Suprema de Justicia, así como los presidentes de la Sala civil y agraria, laboral, penal. </w:t>
      </w:r>
    </w:p>
    <w:p w14:paraId="7C2045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14. Los particulares con funciones transitorias de administración de justicia. </w:t>
      </w:r>
    </w:p>
    <w:p w14:paraId="7D0C3A5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15. Los Centros de Arbitraje y Conciliación. </w:t>
      </w:r>
    </w:p>
    <w:p w14:paraId="592773C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9914E1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Corresponde al Consejo Superior de la Judicatura y al Ministerio de Justicia y del Derecho, en relación con las estadísticas a su cargo, en correspondencia con las disposiciones establecidas en la Ley Estatutaria de Transparencia y Acceso a la Información Pública Nacional, asegurar que las mismas sean públicas y estén a disposición permanente de la ciudadanía, con información actualizada y habilitando documentos explicativos y analíticos que faciliten su comprensión.</w:t>
      </w:r>
    </w:p>
    <w:p w14:paraId="366EB0E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85B69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se encargará de conformar, dirigir y coordinar el Sistema de Estadísticas de la Rama Judicial. Es deber de todos los órganos que la conforman suministrar la información que se requiera para el efecto, bajo las condiciones y parámetros que sean definidos por el Consejo. </w:t>
      </w:r>
    </w:p>
    <w:p w14:paraId="57BA471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46632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El Ministerio de Justicia y del Derecho se encargará de conformar, dirigir y coordinar el sistema de estadísticas de las autoridades administrativas que administran justicia, los particulares con funciones transitorias de administración de justicia y los centros de arbitraje y conciliación.</w:t>
      </w:r>
    </w:p>
    <w:p w14:paraId="475767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F321A4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1º. Como parte del Sistema Nacional de Estadísticas de Justicia, el Ministerio de Justicia y del Derecho conformará un sistema integrado de información sobre Métodos Alternativos de Resolución de Conflictos. </w:t>
      </w:r>
    </w:p>
    <w:p w14:paraId="40266D2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D376CD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2º. Como parte del Sistema Nacional de Estadísticas de Justicia, las autoridades que administren Sistemas de Información relacionados con la administración de justicia concurrirán con el Ministerio de Justicia y del Derecho para la articulación de la información correspondiente y la gestión de los ajustes necesarios para procurar la interoperabilidad de los sistemas según corresponda.</w:t>
      </w:r>
    </w:p>
    <w:p w14:paraId="7256E92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B3BDC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3º. El Ministerio Público velará por el adecuado cumplimiento de las disposiciones establecidas en este artículo, en correspondencia con las atribuciones establecidas a su cargo en la ley Estatutaria de Transparencia y Acceso a la Información Pública Nacional. </w:t>
      </w:r>
    </w:p>
    <w:p w14:paraId="1288130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94E507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transitorio. Las autoridades del Sistema Integral de Verdad, Justicia, Reparación y no Repetición creadas mediante el Acto legislativo 1 de 2017 harán parte del Sistema Nacional de Estadísticas Judiciales durante el término de su vigencia, correspondiendo a la Justicia Especial para la Paz - JEP, durante su vigencia, se encargará de conformar, dirigir y coordinar el sistema de estadísticas de competencia del sistema integral.</w:t>
      </w:r>
    </w:p>
    <w:p w14:paraId="1C7231D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3EFA115" w14:textId="2CA354F3"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507766"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xml:space="preserve">. Modifíquese el artículo 108 de la ley 270 de 1996, el cual quedará así: </w:t>
      </w:r>
    </w:p>
    <w:p w14:paraId="7B038C8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231FD97" w14:textId="0A68E00A"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ARTICULO 108. REPORTE DE INFORMACION. Las entidades oficiales y particulares que sean productoras de información estadística referida al sector justicia, deberán enviar </w:t>
      </w:r>
      <w:r w:rsidR="006D19B0" w:rsidRPr="00FB1718">
        <w:rPr>
          <w:rFonts w:ascii="Arial" w:eastAsia="Calibri" w:hAnsi="Arial" w:cs="Arial"/>
          <w:position w:val="-1"/>
          <w:sz w:val="24"/>
          <w:szCs w:val="24"/>
          <w:lang w:val="es-ES_tradnl"/>
        </w:rPr>
        <w:t xml:space="preserve">cada seis (6) meses </w:t>
      </w:r>
      <w:r w:rsidRPr="00FB1718">
        <w:rPr>
          <w:rFonts w:ascii="Arial" w:eastAsia="Calibri" w:hAnsi="Arial" w:cs="Arial"/>
          <w:position w:val="-1"/>
          <w:sz w:val="24"/>
          <w:szCs w:val="24"/>
          <w:lang w:val="es-ES_tradnl"/>
        </w:rPr>
        <w:t>esta información al Ministerio de Justicia y del Derecho en observancia de lo establecido en el artículo 113 constitucional, en la forma que éste determine</w:t>
      </w:r>
      <w:r w:rsidR="00185A8D" w:rsidRPr="00FB1718">
        <w:rPr>
          <w:rFonts w:ascii="Arial" w:eastAsia="Calibri" w:hAnsi="Arial" w:cs="Arial"/>
          <w:position w:val="-1"/>
          <w:sz w:val="24"/>
          <w:szCs w:val="24"/>
          <w:lang w:val="es-ES_tradnl"/>
        </w:rPr>
        <w:t>.</w:t>
      </w:r>
    </w:p>
    <w:p w14:paraId="62DA63B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2F7555" w14:textId="3BD483E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Modifíquese el artículo 109 de la ley 270 de 1996, el cual quedará así: </w:t>
      </w:r>
    </w:p>
    <w:p w14:paraId="0AB53DA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60A3E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109. TRANSPARENCIA Y RENDICIÓN DE CUENTAS PARA LA ADMINISTRACIÓN DE JUSTICIA. El ejercicio de las funciones administrativas por parte de los órganos que integran las distintas jurisdicciones de la Rama Judicial se sujetará al principio de transparencia y deberá propiciar la rendición de cuentas. En desarrollo de estos principios: </w:t>
      </w:r>
    </w:p>
    <w:p w14:paraId="31FF30E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60362B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la Rama Judicial, por conducto del Consejo Superior de la Judicatura, de cada una las Cortes que encabezan sus jurisdicciones, de los Tribunales Superiores de Distrito Judicial y de los Tribunales Administrativos, deberá rendir cuentas periódicamente a la ciudadanía y a los servidores judiciales bajo los lineamientos de metodología y contenidos mínimos establecidos por el Consejo Superior de la Judicatura. </w:t>
      </w:r>
    </w:p>
    <w:p w14:paraId="6AEDB4D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C3F206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la Rama Judicial, por conducto de los Juzgados Municipales y del Circuito, deberá rendir cuentas anualmente a la ciudadanía y sus servidores judiciales, bajo los lineamientos de metodología y contenidos mínimos establecidos por el Consejo Superior de la Judicatura. </w:t>
      </w:r>
    </w:p>
    <w:p w14:paraId="5CC9EA5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930529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El Consejo Superior de la Judicatura publicará en la página web de la Rama Judicial un informe preciso y detallado sobre la gestión financiera de los recursos de la Rama Judicial, de conformidad con el reglamento respectivo, con una periodicidad anual.</w:t>
      </w:r>
    </w:p>
    <w:p w14:paraId="5DDE3BA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1A3881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El Consejo Superior de la Judicatura publicará en la página web de la Rama Judicial un informe sobre el grado de avance de los indicadores determinados por el Sistema Nacional de Estadísticas de la Rama Judicial, de conformidad con el reglamento respectivo, con una periodicidad anual o inferior. </w:t>
      </w:r>
    </w:p>
    <w:p w14:paraId="69A83E4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6693F6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5. El Ministerio de Justicia y del Derecho publicará en la página web de la entidad, un informe sobre el grado de avance de los indicadores determinados por el Sistema Nacional de Estadísticas de su competencia, de conformidad con el reglamento respectivo, con una periodicidad anual o inferior. </w:t>
      </w:r>
    </w:p>
    <w:p w14:paraId="3EB1E23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940B17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En concordancia con lo dispuesto en la Ley Estatutaria de Transparencia y Acceso a la Información Pública Nacional, el Consejo Superior de la Judicatura publicará en la página Web de la Rama Judicial, un directorio de todos los despachos judiciales que integran los órganos de las distintas jurisdicciones de la Rama Judicial, con los correspondientes datos del canal digital y teléfono del despacho.</w:t>
      </w:r>
    </w:p>
    <w:p w14:paraId="51E63A9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628A73" w14:textId="3944158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4</w:t>
      </w:r>
      <w:r w:rsidRPr="00FB1718">
        <w:rPr>
          <w:rFonts w:ascii="Arial" w:eastAsia="Calibri" w:hAnsi="Arial" w:cs="Arial"/>
          <w:b/>
          <w:position w:val="-1"/>
          <w:sz w:val="24"/>
          <w:szCs w:val="24"/>
          <w:lang w:val="es-ES_tradnl"/>
        </w:rPr>
        <w:t>9.</w:t>
      </w:r>
      <w:r w:rsidRPr="00FB1718">
        <w:rPr>
          <w:rFonts w:ascii="Arial" w:eastAsia="Calibri" w:hAnsi="Arial" w:cs="Arial"/>
          <w:position w:val="-1"/>
          <w:sz w:val="24"/>
          <w:szCs w:val="24"/>
          <w:lang w:val="es-ES_tradnl"/>
        </w:rPr>
        <w:t xml:space="preserve"> Modifíquese el artículo 110 de la Ley 270 de 1996, el cual quedará así: </w:t>
      </w:r>
    </w:p>
    <w:p w14:paraId="47661E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A205E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110. COMITÉ TÉCNICO INTERINSTITUCIONAL. Créase el Comité Técnico Interinstitucional conformado por todos los directores de los organismos que forman parte del Sistema Nacional de Estadísticas Judiciales, o sus delegados, el cual estará dirigido por el Director de la Unidad de Desarrollo y Análisis Estadístico del Consejo Superior de la Judicatura. Como Secretario del mismo actuará el delegado del Departamento Nacional de Planeación.</w:t>
      </w:r>
    </w:p>
    <w:p w14:paraId="69C9A4F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CB8CF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Comité tiene por objeto implantar y desarrollar de manera coordinada los intercambios de información entre todos los organismos que conforman el Sistema Nacional de Estadísticas de Justicia. Para tal efecto, dictará todas las disposiciones indispensables para la interoperabilidad técnica y funcional del Sistema.</w:t>
      </w:r>
    </w:p>
    <w:p w14:paraId="56EB169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3CEE0FF" w14:textId="6F6F5DF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0.</w:t>
      </w:r>
      <w:r w:rsidRPr="00FB1718">
        <w:rPr>
          <w:rFonts w:ascii="Arial" w:eastAsia="Calibri" w:hAnsi="Arial" w:cs="Arial"/>
          <w:position w:val="-1"/>
          <w:sz w:val="24"/>
          <w:szCs w:val="24"/>
          <w:lang w:val="es-ES_tradnl"/>
        </w:rPr>
        <w:t xml:space="preserve"> El capítulo IV del Título Cuarto de la Ley 270 de 1996 tendrá un artículo nuevo identificado con el número 110 A con el siguiente contenido: </w:t>
      </w:r>
    </w:p>
    <w:p w14:paraId="029A625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BA826F" w14:textId="188FE47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110A. DE LA COMISIÓN NACIONAL DE DISCIPLINA JUDICIAL.  La Comisión Nacional de Disciplina Judicial ejerce la función jurisdiccional disciplinaria sobre los funcionarios y empleados de la Rama Judicial, y será la encargada de examinar la conducta y sancionar a los abogados en ejercicio de su profesión, en la instancia que señala la presente Ley. Está conformada por siete magistrados, elegidos por el Congreso en pleno, cuatro de ternas enviadas por el Consejo Superior de la Judicatura y tres de ternas enviadas por el Presidente de la República, conforme lo prevé la Constitución Política.</w:t>
      </w:r>
    </w:p>
    <w:p w14:paraId="633D0152" w14:textId="3668A14C" w:rsidR="0029611E" w:rsidRPr="00FB1718" w:rsidRDefault="0029611E"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700B9C6" w14:textId="50375C53" w:rsidR="0029611E" w:rsidRPr="00FB1718" w:rsidRDefault="0029611E"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w:t>
      </w:r>
      <w:r w:rsidR="00256B21" w:rsidRPr="00FB1718">
        <w:rPr>
          <w:rFonts w:ascii="Arial" w:eastAsia="Calibri" w:hAnsi="Arial" w:cs="Arial"/>
          <w:position w:val="-1"/>
          <w:sz w:val="24"/>
          <w:szCs w:val="24"/>
          <w:lang w:val="es-ES_tradnl"/>
        </w:rPr>
        <w:t xml:space="preserve">En la conformación de cada terna se incluirá, por lo menos, a una mujer, según lo dispone </w:t>
      </w:r>
      <w:r w:rsidR="00914EAD" w:rsidRPr="00FB1718">
        <w:rPr>
          <w:rFonts w:ascii="Arial" w:eastAsia="Calibri" w:hAnsi="Arial" w:cs="Arial"/>
          <w:position w:val="-1"/>
          <w:sz w:val="24"/>
          <w:szCs w:val="24"/>
          <w:lang w:val="es-ES_tradnl"/>
        </w:rPr>
        <w:t>el artículo 6 de la Ley 581 de 2000.</w:t>
      </w:r>
    </w:p>
    <w:p w14:paraId="492AC15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8479EBE" w14:textId="7A35B73B"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xml:space="preserve">. Modifíquese el artículo 111 de la Ley 270 de 1996, el cual quedará así: </w:t>
      </w:r>
    </w:p>
    <w:p w14:paraId="3EA18FB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713AEF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111. ALCANCE. Mediante el ejercicio de la función jurisdiccional disciplinaria se deciden los procesos que, por infracción a sus regímenes disciplinarios, se adelanten contra los funcionarios y empleados de la Rama Judicial, salvo aquellos que gocen de fuero especial, según la Constitución Política; igualmente contra los jueces de paz y de reconsideración, abogados y aquellas personas que ejerzan función jurisdiccional de manera excepcional, transitoria u ocasional. </w:t>
      </w:r>
    </w:p>
    <w:p w14:paraId="292BC56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41809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Esta función jurisdiccional disciplinaria la ejercen la Comisión Nacional de Disciplina Judicial y las comisiones seccionales de disciplina judicial. </w:t>
      </w:r>
    </w:p>
    <w:p w14:paraId="5EEF488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CBEE9F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Las providencias que en materia disciplinaria dicten estos órganos son actos jurisdiccionales no susceptibles de acción contencioso-administrativa. </w:t>
      </w:r>
    </w:p>
    <w:p w14:paraId="6322910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022B3C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Toda decisión de mérito, contra la cual no proceda ningún recurso, adquiere la fuerza de cosa juzgada.</w:t>
      </w:r>
    </w:p>
    <w:p w14:paraId="0E56B06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EBA4F96" w14:textId="54E72D4E"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2.</w:t>
      </w:r>
      <w:r w:rsidRPr="00FB1718">
        <w:rPr>
          <w:rFonts w:ascii="Arial" w:eastAsia="Calibri" w:hAnsi="Arial" w:cs="Arial"/>
          <w:position w:val="-1"/>
          <w:sz w:val="24"/>
          <w:szCs w:val="24"/>
          <w:lang w:val="es-ES_tradnl"/>
        </w:rPr>
        <w:t xml:space="preserve"> Modifíquese el artículo 112 de la Ley 270 de 1996, el cual quedará así:</w:t>
      </w:r>
    </w:p>
    <w:p w14:paraId="3C8C041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2867F1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ARTICULO 112. FUNCIONES DE LA COMISIÓN NACIONAL DE DISCIPLINA JUDICIAL. Corresponde a la Comisión Nacional de Disciplina Judicial:</w:t>
      </w:r>
    </w:p>
    <w:p w14:paraId="5CC7465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3E14F8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Resolver los impedimentos y recusaciones que se presenten con ocasión de las actuaciones de los miembros de la Corporación.</w:t>
      </w:r>
    </w:p>
    <w:p w14:paraId="55B5513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7F9EDB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Dirimir los conflictos de competencia que ocurran entre las comisiones seccionales de disciplina judicial.</w:t>
      </w:r>
    </w:p>
    <w:p w14:paraId="3A2188E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38DF6B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Conocer en primera y segunda instancia de los procesos disciplinarios que se adelanten contra los magistrados de los Tribunales y comisiones seccionales de disciplina judicial, el Vicefiscal, los fiscales delegados ante la Corte Suprema de Justicia y los Tribunales.</w:t>
      </w:r>
    </w:p>
    <w:p w14:paraId="683D7F9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A5408B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4. Conocer de manera preferente en primera y segunda instancia de los procesos disciplinarios que se adelanten en las Comisiones Seccionales de Disciplina Judicial.</w:t>
      </w:r>
    </w:p>
    <w:p w14:paraId="24E0087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B078F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Conocer de los recursos de apelación y queja, así como de la consulta, en los procesos disciplinarios de que conocen en primera instancia las comisiones seccionales de disciplina judicial.</w:t>
      </w:r>
    </w:p>
    <w:p w14:paraId="2A1E8CF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11331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Designar a los magistrados de las comisiones seccionales de disciplina judicial, de las listas de aspirantes que hayan aprobado el concurso previamente convocado por el Consejo Superior de la Judicatura. Los magistrados de las comisiones seccionales de disciplina judicial no podrán tener antecedentes disciplinarios.</w:t>
      </w:r>
    </w:p>
    <w:p w14:paraId="085D18C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68CDBB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7. Designar a los empleados de la Comisión Nacional de Disciplina Judicial.</w:t>
      </w:r>
    </w:p>
    <w:p w14:paraId="14D5EF9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E566F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8. Resolver las solicitudes de cambio de radicación de los procesos que adelanten las comisiones seccionales de disciplina judicial. </w:t>
      </w:r>
    </w:p>
    <w:p w14:paraId="04F583A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9C7414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9. Dictar su propio reglamento, en que podrá, entre otras, determinar la división de salas para el cumplimiento de sus funciones jurisdiccionales.</w:t>
      </w:r>
    </w:p>
    <w:p w14:paraId="4C211F4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DBAE89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10. Las demás funciones que determine la ley.</w:t>
      </w:r>
    </w:p>
    <w:p w14:paraId="767A19A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538423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1. Las sentencias u otras providencias que pongan fin de manera definitiva a los procesos disciplinarios de que conocen en primera instancia la comisión seccional de disciplina judicial y no fueren apeladas, serán consultadas cuando fueren desfavorables a los procesados.</w:t>
      </w:r>
    </w:p>
    <w:p w14:paraId="1A500F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C79B45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2.  Los magistrados de la Corte Suprema de Justicia, del Consejo de Estado, de la Corte Constitucional, del Consejo Superior de la Judicatura, de la </w:t>
      </w:r>
      <w:r w:rsidRPr="00FB1718">
        <w:rPr>
          <w:rFonts w:ascii="Arial" w:eastAsia="Calibri" w:hAnsi="Arial" w:cs="Arial"/>
          <w:position w:val="-1"/>
          <w:sz w:val="24"/>
          <w:szCs w:val="24"/>
          <w:lang w:val="es-ES_tradnl"/>
        </w:rPr>
        <w:lastRenderedPageBreak/>
        <w:t>Comisión Nacional de Disciplina Judicial y el Fiscal General de la Nación en materia disciplinaria, están sujetos al régimen previsto por los artículos 174, 175 y 178 de la Constitución Política, para lo cual el Congreso de la República adelantará el proceso disciplinario por conducto de la Comisión Legal de Investigación y Acusación de la Cámara de Representantes y la Comisión Instructora del Senado de la República.</w:t>
      </w:r>
    </w:p>
    <w:p w14:paraId="34090550" w14:textId="77777777" w:rsidR="00890241" w:rsidRPr="00FB1718" w:rsidRDefault="00890241" w:rsidP="00890241">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p>
    <w:p w14:paraId="591DAA5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3. La Comisión Nacional de Disciplina Judicial no es competente para conocer de acciones de tutela.</w:t>
      </w:r>
    </w:p>
    <w:p w14:paraId="621DF65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27F92A3" w14:textId="7F9F8DBE"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3</w:t>
      </w:r>
      <w:r w:rsidRPr="00FB1718">
        <w:rPr>
          <w:rFonts w:ascii="Arial" w:eastAsia="Calibri" w:hAnsi="Arial" w:cs="Arial"/>
          <w:position w:val="-1"/>
          <w:sz w:val="24"/>
          <w:szCs w:val="24"/>
          <w:lang w:val="es-ES_tradnl"/>
        </w:rPr>
        <w:t xml:space="preserve">. Modifíquese el artículo 113 de la Ley 270 de 1996, el cual quedará así: </w:t>
      </w:r>
    </w:p>
    <w:p w14:paraId="632951C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334167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113. PROVISIÓN DE CARGOS DE EMPLEADOS DE LA COMISIÓN NACIONAL DE DISCIPLINA JUDICIAL. La Comisión Nacional de Disciplina Judicial tendrá un secretario de libre nombramiento y remoción. Los cargos que integran los despachos de cada magistrado serán de libre nombramiento y remoción del titular del despacho. Los cargos de los demás empleados de la Comisión Nacional de Disciplina Judicial deben ser provistos mediante el régimen de carrera judicial.</w:t>
      </w:r>
    </w:p>
    <w:p w14:paraId="6FB486D1"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7BA4E407" w14:textId="51088902"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 xml:space="preserve">4. </w:t>
      </w:r>
      <w:r w:rsidRPr="00FB1718">
        <w:rPr>
          <w:rFonts w:ascii="Arial" w:eastAsia="Calibri" w:hAnsi="Arial" w:cs="Arial"/>
          <w:position w:val="-1"/>
          <w:sz w:val="24"/>
          <w:szCs w:val="24"/>
          <w:lang w:val="es-ES_tradnl"/>
        </w:rPr>
        <w:t xml:space="preserve">Modifíquese el artículo 114 de la Ley 270 de 1996, el cual quedará así: </w:t>
      </w:r>
    </w:p>
    <w:p w14:paraId="7FCCD4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F3E6D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114. FUNCIONES DE LAS COMISIONES SECCIONALES DE DISCIPLINA JUDICIAL. Corresponde a las Comisiones Seccionales de Disciplina Judicial: </w:t>
      </w:r>
    </w:p>
    <w:p w14:paraId="7AEC68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A647F1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Conocer en primera instancia de los procesos disciplinarios que se adelantan contra los jueces, los fiscales cuya competencia no corresponda a la Comisión Nacional de Disciplina Judicial, los empleados de la Rama Judicial, los jueces de paz y de reconsideración, los abogados y las personas que ejerzan función jurisdiccional de manera excepcional, transitoria u ocasional, por faltas cometidas en el territorio de su jurisdicción. </w:t>
      </w:r>
    </w:p>
    <w:p w14:paraId="5C6CE7A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900D2E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Resolver los impedimentos y recusaciones que se presenten con ocasión de las actuaciones de los magistrados de las comisiones seccionales.</w:t>
      </w:r>
    </w:p>
    <w:p w14:paraId="0FA6E55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0B83DA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Conocer de la solicitud de rehabilitación de los abogados. </w:t>
      </w:r>
    </w:p>
    <w:p w14:paraId="0720FDD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7B7DF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Las demás funciones que determine la Ley. </w:t>
      </w:r>
    </w:p>
    <w:p w14:paraId="04137C8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A9BE6D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1º. Las comisiones seccionales de disciplina judicial no son competentes para conocer de acciones de tutela. </w:t>
      </w:r>
    </w:p>
    <w:p w14:paraId="49F44DC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C58ACA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PARÁGRAFO 2º. El Consejo Superior de la Judicatura determinará el número de plural de magistrados que integrarán las comisiones seccionales de disciplina judicial y sus Salas de Decisión. En el evento de que ocurra empate en el desarrollo de la sala de decisión, se integrará a dicha sala el magistrado que siga en turno en estricto orden alfabético de apellidos y nombres.</w:t>
      </w:r>
    </w:p>
    <w:p w14:paraId="30E34E1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B37ABA3" w14:textId="09C7246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xml:space="preserve"> </w:t>
      </w:r>
      <w:r w:rsidR="0086567F" w:rsidRPr="00FB1718">
        <w:rPr>
          <w:rFonts w:ascii="Arial" w:eastAsia="Calibri" w:hAnsi="Arial" w:cs="Arial"/>
          <w:position w:val="-1"/>
          <w:sz w:val="24"/>
          <w:szCs w:val="24"/>
          <w:lang w:val="es-ES_tradnl"/>
        </w:rPr>
        <w:t>Adicióne</w:t>
      </w:r>
      <w:r w:rsidRPr="00FB1718">
        <w:rPr>
          <w:rFonts w:ascii="Arial" w:eastAsia="Calibri" w:hAnsi="Arial" w:cs="Arial"/>
          <w:position w:val="-1"/>
          <w:sz w:val="24"/>
          <w:szCs w:val="24"/>
          <w:lang w:val="es-ES_tradnl"/>
        </w:rPr>
        <w:t>se el artículo 116 de la Ley 270 de 1996 quedará así:</w:t>
      </w:r>
    </w:p>
    <w:p w14:paraId="41C0598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2ECD0C9" w14:textId="77777777" w:rsidR="004C7CCB" w:rsidRPr="00FB1718" w:rsidRDefault="00890241" w:rsidP="00EF1C2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116. DOBLE INSTANCIA EN EL JUICIO DISCIPLINARIO. En todo proceso disciplinario contra funcionarios y empleados de la Rama Judicial, el Vicefiscal y fiscales delegados ante los diferentes órganos de la jurisdicción penal, jueces de paz y de reconsideración, abogados, autoridades y particulares que ejercen funciones jurisdiccionales de manera transitoria, se observará la garantía de la doble instancia. </w:t>
      </w:r>
    </w:p>
    <w:p w14:paraId="59533189" w14:textId="77777777" w:rsidR="004C7CCB" w:rsidRPr="00FB1718" w:rsidRDefault="004C7CCB" w:rsidP="00EF1C2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A2865D1" w14:textId="77777777" w:rsidR="004C7CCB" w:rsidRPr="00FB1718" w:rsidRDefault="00890241" w:rsidP="00EF1C2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los procesos contra los funcionarios previstos en el numeral 3 del artículo 112, de la primera instancia conocerá una sala de tres magistrados y de la segunda instancia conocerá una sala conformada por los cuatro magistrados restantes.  </w:t>
      </w:r>
    </w:p>
    <w:p w14:paraId="2BE3AACA" w14:textId="77777777" w:rsidR="004C7CCB" w:rsidRPr="00FB1718" w:rsidRDefault="004C7CCB" w:rsidP="00EF1C2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83DF276" w14:textId="4AD6C22A" w:rsidR="00890241" w:rsidRPr="00FB1718" w:rsidRDefault="00890241" w:rsidP="00EF1C2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Las sentencias de primera instancia de las comisiones seccionales de disciplina judicial, proferidas en procesos con persona ausente y no apeladas, serán consultadas ante la Comisión Nacional de Disciplina Judicial.</w:t>
      </w:r>
    </w:p>
    <w:p w14:paraId="6F496099" w14:textId="77777777" w:rsidR="00890241" w:rsidRPr="00FB1718" w:rsidRDefault="00890241" w:rsidP="00EF1C2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6D0BB25C" w14:textId="50E46A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xml:space="preserve"> Adiciónese el artículo 121 de la Ley 270 de 1996 con un segundo inciso con el siguiente contenido: </w:t>
      </w:r>
    </w:p>
    <w:p w14:paraId="74C6591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85500A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121. POSESIÓN. Los magistrados de la Comisión Nacional de Disciplina Judicial tomarán posesión de sus cargos ante el Presidente de la República. Los magistrados de las comisiones seccionales de disciplina judicial tomarán posesión de sus cargos ante el presidente de la Comisión Nacional de Disciplina Judicial. Los empleados de las comisiones seccionales de disciplina judicial tomarán posesión de sus cargos ante el respectivo nominador.</w:t>
      </w:r>
    </w:p>
    <w:p w14:paraId="7006E8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404DFC8" w14:textId="3ECB3115"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xml:space="preserve"> Modifíquese el Título Quinto de la Ley 270 de 1996, el cual quedará así:</w:t>
      </w:r>
    </w:p>
    <w:p w14:paraId="5A09DDBC" w14:textId="66EAE167" w:rsidR="00890241" w:rsidRPr="00FB1718" w:rsidRDefault="00890241" w:rsidP="006B5FDD">
      <w:pPr>
        <w:suppressAutoHyphens/>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TÍTULO QUINTO</w:t>
      </w:r>
    </w:p>
    <w:p w14:paraId="478C6C95" w14:textId="77777777" w:rsidR="00890241" w:rsidRPr="00FB1718" w:rsidRDefault="00890241" w:rsidP="006B5FDD">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JUSTICIA DIGITAL</w:t>
      </w:r>
    </w:p>
    <w:p w14:paraId="712E708F" w14:textId="77777777" w:rsidR="00890241" w:rsidRPr="00FB1718" w:rsidRDefault="00890241" w:rsidP="00046AAE">
      <w:pPr>
        <w:suppressAutoHyphens/>
        <w:spacing w:after="0" w:line="240" w:lineRule="auto"/>
        <w:ind w:leftChars="-1" w:hangingChars="1" w:hanging="2"/>
        <w:jc w:val="center"/>
        <w:textDirection w:val="btLr"/>
        <w:textAlignment w:val="top"/>
        <w:outlineLvl w:val="0"/>
        <w:rPr>
          <w:rFonts w:ascii="Arial" w:eastAsia="Calibri" w:hAnsi="Arial" w:cs="Arial"/>
          <w:position w:val="-1"/>
          <w:sz w:val="24"/>
          <w:szCs w:val="24"/>
          <w:lang w:val="es-ES_tradnl"/>
        </w:rPr>
      </w:pPr>
    </w:p>
    <w:p w14:paraId="1DA11563" w14:textId="2ECF9128"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Modifíquese el artículo 122 de la Ley 270 de 1996 que se ubicará en el Título Quinto, y el cual quedará así: </w:t>
      </w:r>
    </w:p>
    <w:p w14:paraId="47BE3F1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8885F0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122. USO DE LAS TECNOLOGÍAS DE LA INFORMACIÓN Y LAS COMUNICACIONES. Todas las personas tienen derecho a comunicarse con los </w:t>
      </w:r>
      <w:r w:rsidRPr="00FB1718">
        <w:rPr>
          <w:rFonts w:ascii="Arial" w:eastAsia="Calibri" w:hAnsi="Arial" w:cs="Arial"/>
          <w:position w:val="-1"/>
          <w:sz w:val="24"/>
          <w:szCs w:val="24"/>
          <w:lang w:val="es-ES_tradnl"/>
        </w:rPr>
        <w:lastRenderedPageBreak/>
        <w:t xml:space="preserve">órganos y despachos de la Rama Judicial a través del uso de las tecnologías de la información y de las comunicaciones, con arreglo a lo dispuesto en las leyes procesales y en los reglamentos. </w:t>
      </w:r>
    </w:p>
    <w:p w14:paraId="52B2766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375CFC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la administración de justicia, en el marco del Plan de Transformación Digital de la Rama Judicial se deberán utilizar las tecnologías de la información y de las comunicaciones, con el fin de facilitar y agilizar el acceso a la justicia, asegurando el acceso, la autenticidad, confidencialidad, integridad, disponibilidad, trazabilidad, conservación e interoperabilidad de los datos, informaciones y servicios que se gestionen en el ejercicio de sus funciones. Deberán habilitarse diferentes canales o medios para la prestación de los servicios electrónicos de justicia, asegurando el acceso a ellos de toda la ciudadanía, con independencia de su localización, circunstancias personales, medios o conocimientos, en la forma que estimen adecuada, procurando la permanente actualización de los recursos disponibles y la formación adecuada de los servidores públicos y usuarios en el uso de estos. </w:t>
      </w:r>
    </w:p>
    <w:p w14:paraId="79B09DC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7A25DCD" w14:textId="18A8872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Como parte del mencionado Plan de Transformación, el Consejo Superior de la Judicatura también adoptará una política de seguridad de la información judicial a través de la unidad que determine, y la adopción de planes y estrategias de protección de esa información, revisables periódicamente.</w:t>
      </w:r>
      <w:r w:rsidR="00717EC2" w:rsidRPr="00FB1718">
        <w:rPr>
          <w:rFonts w:ascii="Arial" w:eastAsia="Calibri" w:hAnsi="Arial" w:cs="Arial"/>
          <w:position w:val="-1"/>
          <w:sz w:val="24"/>
          <w:szCs w:val="24"/>
          <w:lang w:val="es-ES_tradnl"/>
        </w:rPr>
        <w:t xml:space="preserve"> Esta política de seguridad </w:t>
      </w:r>
      <w:r w:rsidR="00B15E28" w:rsidRPr="00FB1718">
        <w:rPr>
          <w:rFonts w:ascii="Arial" w:eastAsia="Calibri" w:hAnsi="Arial" w:cs="Arial"/>
          <w:position w:val="-1"/>
          <w:sz w:val="24"/>
          <w:szCs w:val="24"/>
          <w:lang w:val="es-ES_tradnl"/>
        </w:rPr>
        <w:t xml:space="preserve">deberá incluir la adopción de mecanismos tecnológicos suficientes que permitan </w:t>
      </w:r>
      <w:r w:rsidR="009E4F74" w:rsidRPr="00FB1718">
        <w:rPr>
          <w:rFonts w:ascii="Arial" w:eastAsia="Calibri" w:hAnsi="Arial" w:cs="Arial"/>
          <w:position w:val="-1"/>
          <w:sz w:val="24"/>
          <w:szCs w:val="24"/>
          <w:lang w:val="es-ES_tradnl"/>
        </w:rPr>
        <w:t>alertar y prevenir fraudes o suplantaciones.</w:t>
      </w:r>
    </w:p>
    <w:p w14:paraId="7AF5280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A0EB63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Se utilizarán los medios tecnológicos para todas las actuaciones judiciales, y se permitirá a los sujetos procesales actuar en los procesos o trámites a través de los medios digitales disponibles, evitando exigir formalidades presenciales o similares, que no sean estrictamente necesarias. Por tanto, las actuaciones no requerirán de firmas manuscritas, presentaciones personales o autenticaciones adicionales, ni incorporarse o presentarse en medios físicos, cuando no lo exija la regulación procesal respectiva. </w:t>
      </w:r>
    </w:p>
    <w:p w14:paraId="117061A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F5DF93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dará a conocer en su página web los canales oficiales de comunicación e información mediante los cuales prestarán su servicio, así como los mecanismos tecnológicos que emplearán. </w:t>
      </w:r>
    </w:p>
    <w:p w14:paraId="732E6E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74E1A7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 aplicación de los convenios y tratados internacionales se prestará especial atención a las poblaciones rurales y remotas, así como a los grupos étnicos y 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p w14:paraId="6A5A382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228D96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PARÁGRAFO 1. Se adoptarán todas las medidas para garantizar el debido proceso, la publicidad y el derecho de contradicción en la aplicación de las tecnologías de la información y de las comunicaciones.</w:t>
      </w:r>
    </w:p>
    <w:p w14:paraId="1428345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56C6F6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Para el efecto, las autoridades judiciales procurarán la efectiva comunicación virtual con los usuarios de la administración de justicia y adoptarán las medidas pertinentes para que puedan conocer las decisiones y ejercer sus derechos. </w:t>
      </w:r>
    </w:p>
    <w:p w14:paraId="0BFAAA0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A5A49D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2. En aquellos eventos en que los sujetos procesales o la autoridad judicial no cuenten con los medios tecnológicos para cumplir lo dispuesto en este artículo, deberán manifestar las razones por las cuales no pueden realizar una actuación judicial específica a través de las tecnologías de la información y las comunicaciones de lo cual se dejará constancia en el expediente y se realizará de manera presencial.</w:t>
      </w:r>
    </w:p>
    <w:p w14:paraId="64D0129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D657E3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Igualmente, por razones de imparcialidad, necesidad o inmediación la autoridad judicial podrá tramitar presencialmente alguna o toda la actuación judicial.</w:t>
      </w:r>
    </w:p>
    <w:p w14:paraId="59A73A7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F7B2CE3" w14:textId="21F7F6E0"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3. El uso de las tecnologías de la información y comunicaciones de que trata el presente artículo se adoptará de forma gradual, para lo cual el Consejo Superior de la Judicatura establecerá en cada caso la metodología de transición</w:t>
      </w:r>
      <w:r w:rsidR="002F7F5E" w:rsidRPr="00FB1718">
        <w:rPr>
          <w:rFonts w:ascii="Arial" w:eastAsia="Calibri" w:hAnsi="Arial" w:cs="Arial"/>
          <w:position w:val="-1"/>
          <w:sz w:val="24"/>
          <w:szCs w:val="24"/>
          <w:lang w:val="es-ES_tradnl"/>
        </w:rPr>
        <w:t xml:space="preserve">, garantizando </w:t>
      </w:r>
      <w:r w:rsidR="00CB3022" w:rsidRPr="00FB1718">
        <w:rPr>
          <w:rFonts w:ascii="Arial" w:eastAsia="Calibri" w:hAnsi="Arial" w:cs="Arial"/>
          <w:position w:val="-1"/>
          <w:sz w:val="24"/>
          <w:szCs w:val="24"/>
          <w:lang w:val="es-ES_tradnl"/>
        </w:rPr>
        <w:t>que en cad</w:t>
      </w:r>
      <w:r w:rsidR="00AE3BCC" w:rsidRPr="00FB1718">
        <w:rPr>
          <w:rFonts w:ascii="Arial" w:eastAsia="Calibri" w:hAnsi="Arial" w:cs="Arial"/>
          <w:position w:val="-1"/>
          <w:sz w:val="24"/>
          <w:szCs w:val="24"/>
          <w:lang w:val="es-ES_tradnl"/>
        </w:rPr>
        <w:t>a</w:t>
      </w:r>
      <w:r w:rsidR="00065BCE" w:rsidRPr="00FB1718">
        <w:rPr>
          <w:rFonts w:ascii="Arial" w:eastAsia="Calibri" w:hAnsi="Arial" w:cs="Arial"/>
          <w:position w:val="-1"/>
          <w:sz w:val="24"/>
          <w:szCs w:val="24"/>
          <w:lang w:val="es-ES_tradnl"/>
        </w:rPr>
        <w:t xml:space="preserve"> fase de implementación se </w:t>
      </w:r>
      <w:r w:rsidR="003E3014" w:rsidRPr="00FB1718">
        <w:rPr>
          <w:rFonts w:ascii="Arial" w:eastAsia="Calibri" w:hAnsi="Arial" w:cs="Arial"/>
          <w:position w:val="-1"/>
          <w:sz w:val="24"/>
          <w:szCs w:val="24"/>
          <w:lang w:val="es-ES_tradnl"/>
        </w:rPr>
        <w:t xml:space="preserve">cuente con los desarrollos tecnológicos que permitan </w:t>
      </w:r>
      <w:r w:rsidR="00CB3022" w:rsidRPr="00FB1718">
        <w:rPr>
          <w:rFonts w:ascii="Arial" w:eastAsia="Calibri" w:hAnsi="Arial" w:cs="Arial"/>
          <w:position w:val="-1"/>
          <w:sz w:val="24"/>
          <w:szCs w:val="24"/>
          <w:lang w:val="es-ES_tradnl"/>
        </w:rPr>
        <w:t xml:space="preserve">cumplir </w:t>
      </w:r>
      <w:r w:rsidR="00AE3BCC" w:rsidRPr="00FB1718">
        <w:rPr>
          <w:rFonts w:ascii="Arial" w:eastAsia="Calibri" w:hAnsi="Arial" w:cs="Arial"/>
          <w:position w:val="-1"/>
          <w:sz w:val="24"/>
          <w:szCs w:val="24"/>
          <w:lang w:val="es-ES_tradnl"/>
        </w:rPr>
        <w:t>con la política de seguridad de que trata el presente artículo.</w:t>
      </w:r>
    </w:p>
    <w:p w14:paraId="3376071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1FBA6BF" w14:textId="01EEDEB8"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5</w:t>
      </w:r>
      <w:r w:rsidRPr="00FB1718">
        <w:rPr>
          <w:rFonts w:ascii="Arial" w:eastAsia="Calibri" w:hAnsi="Arial" w:cs="Arial"/>
          <w:b/>
          <w:position w:val="-1"/>
          <w:sz w:val="24"/>
          <w:szCs w:val="24"/>
          <w:lang w:val="es-ES_tradnl"/>
        </w:rPr>
        <w:t>9</w:t>
      </w:r>
      <w:r w:rsidRPr="00FB1718">
        <w:rPr>
          <w:rFonts w:ascii="Arial" w:eastAsia="Calibri" w:hAnsi="Arial" w:cs="Arial"/>
          <w:position w:val="-1"/>
          <w:sz w:val="24"/>
          <w:szCs w:val="24"/>
          <w:lang w:val="es-ES_tradnl"/>
        </w:rPr>
        <w:t>.</w:t>
      </w:r>
      <w:r w:rsidR="00F634A3" w:rsidRPr="00FB1718">
        <w:rPr>
          <w:rFonts w:ascii="Arial" w:eastAsia="Calibri" w:hAnsi="Arial" w:cs="Arial"/>
          <w:position w:val="-1"/>
          <w:sz w:val="24"/>
          <w:szCs w:val="24"/>
          <w:lang w:val="es-ES_tradnl"/>
        </w:rPr>
        <w:t xml:space="preserve"> Adición</w:t>
      </w:r>
      <w:r w:rsidRPr="00FB1718">
        <w:rPr>
          <w:rFonts w:ascii="Arial" w:eastAsia="Calibri" w:hAnsi="Arial" w:cs="Arial"/>
          <w:position w:val="-1"/>
          <w:sz w:val="24"/>
          <w:szCs w:val="24"/>
          <w:lang w:val="es-ES_tradnl"/>
        </w:rPr>
        <w:t xml:space="preserve">ese el artículo 123 de la Ley 270 de 1996, el cual quedará así: </w:t>
      </w:r>
    </w:p>
    <w:p w14:paraId="3E38C49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2DB3245" w14:textId="58E7E3E4"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123. DEBERES DE LOS SUJETOS PROCESALES EN RELACIÓN CON LAS TECNOLOGIAS DE LA INFORMACIÓN Y LAS COMUNICACIONES. En todos los procesos judiciales, adelantados por los despachos judiciales y por otras autoridades con funciones jurisdiccionales, en los cuales se haya adoptado el uso de tecnologías de información y las comunicaciones, el operador jurídico podrá disponer que el proceso judicial se adelantará a través de ellas, en cuyo caso será deber de los sujetos procesales realizar sus actuaciones y asistir a las audiencias y diligencias a través de medios tecnológicos.</w:t>
      </w:r>
    </w:p>
    <w:p w14:paraId="4E24513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24D78A2" w14:textId="34A44EAD"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0</w:t>
      </w:r>
      <w:r w:rsidRPr="00FB1718">
        <w:rPr>
          <w:rFonts w:ascii="Arial" w:eastAsia="Calibri" w:hAnsi="Arial" w:cs="Arial"/>
          <w:position w:val="-1"/>
          <w:sz w:val="24"/>
          <w:szCs w:val="24"/>
          <w:lang w:val="es-ES_tradnl"/>
        </w:rPr>
        <w:t xml:space="preserve">. </w:t>
      </w:r>
      <w:r w:rsidR="00341C50" w:rsidRPr="00FB1718">
        <w:rPr>
          <w:rFonts w:ascii="Arial" w:eastAsia="Calibri" w:hAnsi="Arial" w:cs="Arial"/>
          <w:position w:val="-1"/>
          <w:sz w:val="24"/>
          <w:szCs w:val="24"/>
          <w:lang w:val="es-ES_tradnl"/>
        </w:rPr>
        <w:t>Adición</w:t>
      </w:r>
      <w:r w:rsidRPr="00FB1718">
        <w:rPr>
          <w:rFonts w:ascii="Arial" w:eastAsia="Calibri" w:hAnsi="Arial" w:cs="Arial"/>
          <w:position w:val="-1"/>
          <w:sz w:val="24"/>
          <w:szCs w:val="24"/>
          <w:lang w:val="es-ES_tradnl"/>
        </w:rPr>
        <w:t xml:space="preserve">ese el artículo 124 de la Ley 270 de 1996, el cual quedará así: </w:t>
      </w:r>
    </w:p>
    <w:p w14:paraId="5119D92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7ABD7F9" w14:textId="4A18881C"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124. PLAN DE TRANSFORMACIÓN DIGITAL DE LA RAMA JUDICIAL. El Consejo Superior de la Judicatura actualizará cada </w:t>
      </w:r>
      <w:r w:rsidR="00833155" w:rsidRPr="00FB1718">
        <w:rPr>
          <w:rFonts w:ascii="Arial" w:eastAsia="Calibri" w:hAnsi="Arial" w:cs="Arial"/>
          <w:position w:val="-1"/>
          <w:sz w:val="24"/>
          <w:szCs w:val="24"/>
          <w:lang w:val="es-ES_tradnl"/>
        </w:rPr>
        <w:t>dos (</w:t>
      </w:r>
      <w:r w:rsidR="000B6E28" w:rsidRPr="00FB1718">
        <w:rPr>
          <w:rFonts w:ascii="Arial" w:eastAsia="Calibri" w:hAnsi="Arial" w:cs="Arial"/>
          <w:position w:val="-1"/>
          <w:sz w:val="24"/>
          <w:szCs w:val="24"/>
          <w:lang w:val="es-ES_tradnl"/>
        </w:rPr>
        <w:t>2</w:t>
      </w:r>
      <w:r w:rsidR="00833155" w:rsidRPr="00FB1718">
        <w:rPr>
          <w:rFonts w:ascii="Arial" w:eastAsia="Calibri" w:hAnsi="Arial" w:cs="Arial"/>
          <w:position w:val="-1"/>
          <w:sz w:val="24"/>
          <w:szCs w:val="24"/>
          <w:lang w:val="es-ES_tradnl"/>
        </w:rPr>
        <w:t>)</w:t>
      </w:r>
      <w:r w:rsidRPr="00FB1718">
        <w:rPr>
          <w:rFonts w:ascii="Arial" w:eastAsia="Calibri" w:hAnsi="Arial" w:cs="Arial"/>
          <w:position w:val="-1"/>
          <w:sz w:val="24"/>
          <w:szCs w:val="24"/>
          <w:lang w:val="es-ES_tradnl"/>
        </w:rPr>
        <w:t xml:space="preserve"> años el Plan de transformación Digital de la Rama Judicial el cual debe contemplar en su alcance la gestión judicial y administrativa acorde con la arquitectura empresarial que defina. </w:t>
      </w:r>
    </w:p>
    <w:p w14:paraId="4689578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DEEC6D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 actualización del Plan incluirá, además de lo indicado en el artículo 103 del Código General del Proceso, los siguientes aspectos: </w:t>
      </w:r>
    </w:p>
    <w:p w14:paraId="6C4F94F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413175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Los distritos, circuitos o despachos judiciales en los cuales se implementó el uso de las tecnologías de la información y las comunicaciones. </w:t>
      </w:r>
    </w:p>
    <w:p w14:paraId="2B73E47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8114E8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Los distritos, circuitos o despachos judiciales en los cuales se proyecta implementar el uso de las tecnologías de la información y las comunicaciones. Para el año 2026, se deberá haber implementado el Plan de Justicia Digital en todos los despachos judiciales.</w:t>
      </w:r>
    </w:p>
    <w:p w14:paraId="6AFD5C1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4C2C529" w14:textId="0EC8172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xml:space="preserve"> </w:t>
      </w:r>
      <w:r w:rsidR="00413C44" w:rsidRPr="00FB1718">
        <w:rPr>
          <w:rFonts w:ascii="Arial" w:eastAsia="Calibri" w:hAnsi="Arial" w:cs="Arial"/>
          <w:position w:val="-1"/>
          <w:sz w:val="24"/>
          <w:szCs w:val="24"/>
          <w:lang w:val="es-ES_tradnl"/>
        </w:rPr>
        <w:t>Adiciónese</w:t>
      </w:r>
      <w:r w:rsidRPr="00FB1718">
        <w:rPr>
          <w:rFonts w:ascii="Arial" w:eastAsia="Calibri" w:hAnsi="Arial" w:cs="Arial"/>
          <w:position w:val="-1"/>
          <w:sz w:val="24"/>
          <w:szCs w:val="24"/>
          <w:lang w:val="es-ES_tradnl"/>
        </w:rPr>
        <w:t xml:space="preserve"> el título sexto y Capítulo primero de la Ley 270 de 1996, los cuales quedarán así: </w:t>
      </w:r>
    </w:p>
    <w:p w14:paraId="2249D339" w14:textId="77777777" w:rsidR="000B6E28" w:rsidRPr="00FB1718" w:rsidRDefault="000B6E28"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F127177" w14:textId="394E38E7" w:rsidR="00890241" w:rsidRPr="00FB1718" w:rsidRDefault="00890241" w:rsidP="00235847">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Titulo VI</w:t>
      </w:r>
    </w:p>
    <w:p w14:paraId="5197A537" w14:textId="08E9CFC3" w:rsidR="00890241" w:rsidRPr="00FB1718" w:rsidRDefault="00890241" w:rsidP="00235847">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De los servidores judiciales</w:t>
      </w:r>
    </w:p>
    <w:p w14:paraId="41AA17A8" w14:textId="77777777" w:rsidR="00890241" w:rsidRPr="00FB1718" w:rsidRDefault="00890241" w:rsidP="00235847">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Capítulo I</w:t>
      </w:r>
    </w:p>
    <w:p w14:paraId="355A585B" w14:textId="77777777" w:rsidR="00890241" w:rsidRPr="00FB1718" w:rsidRDefault="00890241" w:rsidP="00235847">
      <w:pPr>
        <w:suppressAutoHyphens/>
        <w:spacing w:after="0" w:line="240" w:lineRule="auto"/>
        <w:ind w:leftChars="-1" w:hangingChars="1" w:hanging="2"/>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Disposiciones Generales</w:t>
      </w:r>
    </w:p>
    <w:p w14:paraId="65FC6A1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F7F7FDA" w14:textId="26A5F52E"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2</w:t>
      </w:r>
      <w:r w:rsidRPr="00FB1718">
        <w:rPr>
          <w:rFonts w:ascii="Arial" w:eastAsia="Calibri" w:hAnsi="Arial" w:cs="Arial"/>
          <w:position w:val="-1"/>
          <w:sz w:val="24"/>
          <w:szCs w:val="24"/>
          <w:lang w:val="es-ES_tradnl"/>
        </w:rPr>
        <w:t xml:space="preserve">. Modifíquese el artículo 128 de la ley 270 de 1996 quedará así: </w:t>
      </w:r>
    </w:p>
    <w:p w14:paraId="7958933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61416E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128. REQUISITOS ADICIONALES PARA SER FUNCIONARIO DE LA RAMA JUDICIAL. Para ejercer los cargos de funcionario de la Rama Judicial deben reunirse los siguientes requisitos adicionales, además de los que establezca la ley: </w:t>
      </w:r>
    </w:p>
    <w:p w14:paraId="5BBF235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EBB736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Para el cargo de Juez Municipal, tener experiencia profesional no inferior a tres (3) años. </w:t>
      </w:r>
    </w:p>
    <w:p w14:paraId="08473C7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FE7795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Para el cargo de Juez de Circuito o sus equivalentes: tener experiencia profesional no inferior a cinco (5) años</w:t>
      </w:r>
    </w:p>
    <w:p w14:paraId="5E27162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C8AF486" w14:textId="40E0E07B" w:rsidR="00890241" w:rsidRPr="00FB1718" w:rsidRDefault="00890241" w:rsidP="000E4ADB">
      <w:pPr>
        <w:pStyle w:val="Prrafodelista"/>
        <w:numPr>
          <w:ilvl w:val="0"/>
          <w:numId w:val="55"/>
        </w:num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Para el cargo de Magistrado de Tribunal: tener experiencia profesional por lapso no inferior a diez (10) años.</w:t>
      </w:r>
    </w:p>
    <w:p w14:paraId="72C88B88" w14:textId="77777777" w:rsidR="00781AF7" w:rsidRPr="00FB1718" w:rsidRDefault="00781AF7" w:rsidP="00781AF7">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75FE49E7" w14:textId="7270E9C6" w:rsidR="00781AF7" w:rsidRPr="00FB1718" w:rsidRDefault="00781AF7" w:rsidP="00781AF7">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1. La experiencia de que trata el presente artículo, deberá ser adquirida con posterioridad a la obtención del título de abogado en actividades jurídicas ya sea de manera independiente o en cargos públicos o privados o en el ejercicio de la función judicial. En todo caso, para estos efectos computará como experiencia profesional la actividad como empleado judicial que se realice con posterioridad a la obtención del título de abogado.</w:t>
      </w:r>
    </w:p>
    <w:p w14:paraId="70C54CB5" w14:textId="5C1CBEA7" w:rsidR="00781AF7" w:rsidRPr="00FB1718" w:rsidRDefault="00781AF7" w:rsidP="00781AF7">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45D95876" w14:textId="3736DCEE" w:rsidR="00781AF7" w:rsidRPr="00FB1718" w:rsidRDefault="00781AF7" w:rsidP="00781AF7">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2. Los abogados que cuenten con títulos adicionales en programas de educación superior podrán acreditar como experiencia profesional, aquella </w:t>
      </w:r>
      <w:r w:rsidRPr="00FB1718">
        <w:rPr>
          <w:rFonts w:ascii="Arial" w:eastAsia="Calibri" w:hAnsi="Arial" w:cs="Arial"/>
          <w:position w:val="-1"/>
          <w:sz w:val="24"/>
          <w:szCs w:val="24"/>
          <w:lang w:val="es-ES_tradnl"/>
        </w:rPr>
        <w:lastRenderedPageBreak/>
        <w:t>adquirida en ejercicio de profesiones que pertenezcan a la misma área de conocimiento.</w:t>
      </w:r>
    </w:p>
    <w:p w14:paraId="19D37E4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1A0ACE8" w14:textId="032FD54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3</w:t>
      </w:r>
      <w:r w:rsidRPr="00FB1718">
        <w:rPr>
          <w:rFonts w:ascii="Arial" w:eastAsia="Calibri" w:hAnsi="Arial" w:cs="Arial"/>
          <w:position w:val="-1"/>
          <w:sz w:val="24"/>
          <w:szCs w:val="24"/>
          <w:lang w:val="es-ES_tradnl"/>
        </w:rPr>
        <w:t xml:space="preserve">. Modifíquese el artículo 130 de la ley 270 de 1996, el cual quedará así: </w:t>
      </w:r>
    </w:p>
    <w:p w14:paraId="6C1619D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6E969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130. CLASIFICACIÓN DE LOS EMPLEOS. Por regla general, los cargos en la Rama Judicial son de carrera. Se exceptúan los cargos de período individual y los de libre nombramiento y remoción. </w:t>
      </w:r>
    </w:p>
    <w:p w14:paraId="637F4AC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565752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Son de período individual los cargos de Magistrado de la Corte Constitucional, de la Corte Suprema de Justicia, del Consejo de Estado, del Consejo Superior de la Judicatura, de la Comisión Nacional de Disciplina Judicial, del Fiscal General de la Nación y de Director Ejecutivo de Administración Judicial y director seccional de administración judicial.</w:t>
      </w:r>
    </w:p>
    <w:p w14:paraId="404B915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E127C7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funcionarios a que se refieren el inciso anterior permanecerán en sus cargos durante todo el período salvo que antes de su vencimiento les sea impuesta sanción disciplinaria de destitución por mala conducta o lleguen a la edad de retiro forzoso y deberán dejar sus cargos al vencimiento del periodo para el cual fueron elegidos.</w:t>
      </w:r>
    </w:p>
    <w:p w14:paraId="163E736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4DDB5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Es obligación de cada funcionario y del Presidente de la Corporación, informar con seis (6) meses de anticipación a la autoridad que haya seleccionado la terna o la lista correspondiente, de la fecha en que se producirá el vencimiento de su período, con el objeto de que se proceda a elaborar la lista de aspirantes a reemplazarlo. </w:t>
      </w:r>
    </w:p>
    <w:p w14:paraId="7878430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8B0A5D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Son de libre nombramiento y remoción los cargos de Magistrado Auxiliar, Director Ejecutivo de Administración Judicial, Director Seccional de Administración Judicial, Director de Unidad, Jefe de División y los empleos de nivel directivo del Consejo Superior de la Judicatura y de la Dirección Ejecutiva de Administración Judicial, los empleados de los despachos de magistrados de las altas cortes, los adscritos a la Presidencia y Vicepresidencia de estas Corporaciones; los de los Secretarios Generales de esas Corporaciones; los cargos de los Despachos de los Magistrados de los Tribunales y de las comisiones seccionales de disciplina judicial; los cargos de Vicefiscal General de la Nación, Secretario General de la Fiscalía General de la Nación, Directores Nacionales de la Fiscalía General de la Nación, Directores Regionales y Seccionales de la Fiscalía General de la Nación, los empleados del Despacho del Fiscal General de la Nación, del Vicefiscal General de la Nación y los de Fiscales delegados ante la Corte Suprema de Justicia.</w:t>
      </w:r>
    </w:p>
    <w:p w14:paraId="6BD6B6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713944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Son de carrera los cargos de magistrado de los Tribunales Superiores de Distrito Judicial, de los Tribunales Administrativos, de los Consejos Seccionales de la judicatura, de las Comisiones Seccionales de Disciplina Judicial, de los Fiscales no </w:t>
      </w:r>
      <w:r w:rsidRPr="00FB1718">
        <w:rPr>
          <w:rFonts w:ascii="Arial" w:eastAsia="Calibri" w:hAnsi="Arial" w:cs="Arial"/>
          <w:position w:val="-1"/>
          <w:sz w:val="24"/>
          <w:szCs w:val="24"/>
          <w:lang w:val="es-ES_tradnl"/>
        </w:rPr>
        <w:lastRenderedPageBreak/>
        <w:t>previstos en los incisos anteriores, de Juez de la República, y los demás empleos de la Rama Judicial.</w:t>
      </w:r>
    </w:p>
    <w:p w14:paraId="352C231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949EA49" w14:textId="17A39E01"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Modifíquese el numeral 2 del artículo 132 de la Ley 270 de 1996, el cual quedará así:</w:t>
      </w:r>
    </w:p>
    <w:p w14:paraId="23ADEBA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237411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132. FORMA DE PROVISIÓN DE CARGOS EN LA RAMA JUDICIAL. </w:t>
      </w:r>
    </w:p>
    <w:p w14:paraId="7CC9B34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0EF780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En provisionalidad. El nombramiento se hará en provisionalidad en caso de vacancia definitiva, hasta tanto se provea el cargo por el sistema de carrera judicial por parte del Consejo Superior de la Judicatura. </w:t>
      </w:r>
    </w:p>
    <w:p w14:paraId="5DDD225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77AAC5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Cuando se trate de vacancia temporal, en cargos de carrera judicial, se optará por un funcionario o empleado de carrera del despacho respectivo, siempre que cumpla los requisitos para el cargo, o por la persona que hace parte del Registro de Elegibles. Este nombramiento no excluirá a la persona del respectivo Registro para optar por un cargo en propiedad. </w:t>
      </w:r>
    </w:p>
    <w:p w14:paraId="08312A9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13BBF2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Cuando la vacante sea definitiva y el cargo sea de carrera judicial, el Consejo Superior de la Judicatura dentro de los tres (3) días siguientes a que se conozca que se producirá la vacante, efectuará el nombramiento en los términos previstos en la presente Ley, de la lista de elegibles que se encuentre vigente para la fecha en que se produzca la vacancia.   </w:t>
      </w:r>
    </w:p>
    <w:p w14:paraId="4C21A6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1ECC50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En ningún caso se podrá cubrir vacancias temporales o definitivas de personal de carrera judicial con personas ajenas a la misma o que no hagan parte del Registro de Elegibles. </w:t>
      </w:r>
    </w:p>
    <w:p w14:paraId="334F51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500BD3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 caso de vacancia temporal en la Corte Suprema de Justicia, el Consejo de Estado, la Corte Constitucional, la Comisión Nacional de Disciplina Judicial, el Consejo Superior de la Judicatura o los Tribunales, la designación se hará directamente por la respectiva Corporación en los términos señalados en este artículo.</w:t>
      </w:r>
    </w:p>
    <w:p w14:paraId="0866FDB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21FDAB9" w14:textId="15643EAF"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Modifíquese el artículo 133 de la Ley 270 de 1996, el cual quedará así:</w:t>
      </w:r>
    </w:p>
    <w:p w14:paraId="4B16E07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7AE3FC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ARTICULO 133. TÉRMINO PARA EL NOMBRAMIENTO, LA ACEPTACIÓN Y POSESIÓN EN EL CARGO. Para proceder al nombramiento como titular en un empleo de funcionario en propiedad, el nominador deberá verificar previamente que reúne los requisitos y calidades para desempeñar el cargo, así como la inexistencia de inhabilidades o incompatibilidades para su ejercicio.</w:t>
      </w:r>
    </w:p>
    <w:p w14:paraId="02D163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5D588F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Al efecto, el Consejo Superior o seccional de la Judicatura remitirá al nominador la lista de elegibles, que previo a efectuar el correspondiente nombramiento, deberá requerir al interesado los documentos con base en los cuales se acredita el cumplimiento de requisitos para el cargo y la declaración juramentada de no estar inhabilitado ni impedido moral o legalmente para el ejercicio del cargo, para lo que dispondrá de diez (10) días desde la solicitud.</w:t>
      </w:r>
    </w:p>
    <w:p w14:paraId="5BF33AC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D21C73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El nombramiento será comunicado al interesado dentro de los ocho días siguientes y éste deberá aceptarlo o rehusarlo dentro de un término igual.</w:t>
      </w:r>
    </w:p>
    <w:p w14:paraId="33E57A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58C01D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Una vez aceptado el nombramiento, el interesado dispondrá de quince (15) días para tomar posesión del mismo.</w:t>
      </w:r>
    </w:p>
    <w:p w14:paraId="672F36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93D2D9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El término para la posesión en el cargo podrá ser prorrogado por el nominador por un término igual y por una sola vez, siempre que se considere justa la causal invocada y que la solicitud se formule antes del vencimiento.</w:t>
      </w:r>
    </w:p>
    <w:p w14:paraId="3571480A" w14:textId="77777777" w:rsidR="00890241" w:rsidRPr="00FB1718" w:rsidRDefault="00890241" w:rsidP="00EA59CF">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55E568AB" w14:textId="5F1B0B56"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xml:space="preserve">. Modifíquese el artículo 134 de la Ley 270 de 1996, el cual quedará así: </w:t>
      </w:r>
    </w:p>
    <w:p w14:paraId="2B8EC00E" w14:textId="77777777" w:rsidR="00117148" w:rsidRPr="00FB1718" w:rsidRDefault="00117148"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CED5B6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134.  TRASLADO.  Se produce traslado cuando se provee un cargo con un funcionario o empleado que ocupa en propiedad otro de funciones afines, de la misma categoría y especialidad, para el que se exijan los mismos requisitos, aunque tengan distinta sede territorial. El traslado puede ser solicitado por los servidores de la Rama Judicial en los siguientes eventos:</w:t>
      </w:r>
    </w:p>
    <w:p w14:paraId="18D9A01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FDE97D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Por razones de seguridad. Cuando se presenten hechos o amenazas graves que atenten contra la vida o integridad personal del servidor de la Rama Judicial, la de su cónyuge, compañero o compañera permanente, descendiente o ascendiente en primer grado de consanguinidad o único civil, por razón u ocasión de su cargo y que hagan imposible su permanencia en él.</w:t>
      </w:r>
    </w:p>
    <w:p w14:paraId="49743A5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AEF2BF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También se aplicará a los servidores vinculados en provisionalidad, sin que ello modifique su forma de vinculación, hasta tanto se provea el cargo en propiedad</w:t>
      </w:r>
    </w:p>
    <w:p w14:paraId="147789F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8F38DC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 Por razones de salud. Cuando se encuentren debidamente comprobadas razones de salud que le hagan imposible al servidor de la Rama Judicial continuar en el cargo.</w:t>
      </w:r>
    </w:p>
    <w:p w14:paraId="42932A7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2D0036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3. Por reciprocidad. Cuando lo soliciten en forma recíproca servidores de la Rama Judicial en carrera de diferentes sedes territoriales, en cuyo caso sólo procederá previo concepto de los Consejos Superior o Seccional de la Judicatura. </w:t>
      </w:r>
    </w:p>
    <w:p w14:paraId="211F2B6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3D210D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Cuando el traslado deba hacerse entre cargos cuya nominación corresponda a distintas autoridades, sólo podrá llevarse a cabo previo acuerdo entre éstas. </w:t>
      </w:r>
    </w:p>
    <w:p w14:paraId="6CDC3DC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83ACDF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4. Cuando lo solicite un servidor público de carrera para un cargo que se encuentre vacante en forma definitiva. </w:t>
      </w:r>
    </w:p>
    <w:p w14:paraId="62FB578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F5928E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Por razones del servicio. Cuando la solicitud esté soportada en hechos que por razones del servicio el Consejo Superior de la Judicatura califique como aceptables.</w:t>
      </w:r>
    </w:p>
    <w:p w14:paraId="7A844BB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0588A3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1. Cuando se trate de traslado de un servidor judicial, se tomará posesión con el único requisito del juramento legal.</w:t>
      </w:r>
    </w:p>
    <w:p w14:paraId="1FBBFDD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A05ACA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2°. Para efectos de lo dispuesto en los numerales 3 y 4, el concepto de traslado tendrá en cuenta, entre otros factores, la última evaluación de servicios en firme, que la persona a trasladar haya prestado servicios por lo menos por tres (3) años en el cargo actual y que garantice que prestará igual tiempo de servicio en el cargo para el cual será trasladada. </w:t>
      </w:r>
    </w:p>
    <w:p w14:paraId="16BD0EB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DEAFF2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3.  Sólo proceden los traslados en la misma sede territorial cuando se trate de cambio de subespecialidad.</w:t>
      </w:r>
    </w:p>
    <w:p w14:paraId="6B4ACE6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FDE67BE" w14:textId="7B00A690"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xml:space="preserve">. Modifíquese El artículo 138 de la Ley 270 de 1996, el cual quedará así: </w:t>
      </w:r>
    </w:p>
    <w:p w14:paraId="023EC1C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138. PROVISIÓN DE LA VACANTE TEMPORAL. Cuando la comisión de servicios implique la separación temporal del ejercicio de funciones, como cuando se trate del cumplimiento de misiones especiales que interesen a la Administración de Justicia, el nominador hará la correspondiente designación en encargo, para lo cual optará por un funcionario o empleado de carrera judicial del despacho respectivo, o por quien haga parte del Registro de Elegibles. Este nombramiento no excluirá a la persona del respectivo Registro para optar por un cargo en propiedad. El servidor nombrado en encargo deberá cumplir los requisitos para el cargo. El servidor en encargo tendrá derecho a percibir la diferencia salarial.</w:t>
      </w:r>
    </w:p>
    <w:p w14:paraId="3C9C123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744AB6" w14:textId="01F4E57A"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Modifíquese El artículo 139 de la Ley 270 de 1996, el cual quedará así:</w:t>
      </w:r>
    </w:p>
    <w:p w14:paraId="6A62FA76"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22F729B"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139. COMISIÓN ESPECIAL PARA MAGISTRADOS DE TRIBUNALES, JUECES DE LA REPÚBLICA Y EMPLEADOS.  El Consejo Superior de la Judicatura puede conferir, a instancias de los respectivos superiores jerárquicos, comisiones a los magistrados de los tribunales, de los consejos seccionales de la judicatura o de las comisiones seccionales de disciplina judicial y a los jueces de la República y empleados de la Rama Judicial en carrera judicial, para adelantar cursos de postgrado hasta por dos años y para cumplir actividades de asesoría al Estado o </w:t>
      </w:r>
      <w:r w:rsidRPr="00FB1718">
        <w:rPr>
          <w:rFonts w:ascii="Arial" w:eastAsia="Calibri" w:hAnsi="Arial" w:cs="Arial"/>
          <w:position w:val="-1"/>
          <w:sz w:val="24"/>
          <w:szCs w:val="24"/>
          <w:lang w:val="es-ES_tradnl"/>
        </w:rPr>
        <w:lastRenderedPageBreak/>
        <w:t>realizar investigaciones científicas o estudios relacionados con las funciones de la Rama Jurisdiccional hasta por seis meses, siempre y cuando lleven al menos dos años vinculados en el régimen de carrera.</w:t>
      </w:r>
    </w:p>
    <w:p w14:paraId="214C9A2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12C3593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Las comisiones señaladas en el inciso anterior se otorgarán previa solicitud por parte del interesado ante el respectivo nominador, que deberá avalar la comisión o indicar las objeciones.</w:t>
      </w:r>
    </w:p>
    <w:p w14:paraId="6B4139B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04EF81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Si la comisión requiere la provisión de la vacante y el pago de los salarios y prestaciones de quien la solicita, podrá otorgarse si se cumple con los requisitos establecidos en los reglamentos del Consejo Superior de la Judicatura y cuente con certificado de disponibilidad presupuestal. </w:t>
      </w:r>
    </w:p>
    <w:p w14:paraId="308F8A01"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0DAE1C70" w14:textId="4CBDDA9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Cuando se trate de cursos de postgrado que sólo requieran tiempo parcial y que no afecten la prestación del servicio, el Consejo Superior de la Judicatura podrá autorizar permisos especiales.</w:t>
      </w:r>
    </w:p>
    <w:p w14:paraId="2A780C9B" w14:textId="5A8854CC" w:rsidR="008A0F5B" w:rsidRPr="00FB1718" w:rsidRDefault="008A0F5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2A02AE" w14:textId="5ED91332" w:rsidR="008A0F5B" w:rsidRPr="00FB1718" w:rsidRDefault="008A0F5B"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Cuando un juez o magistrado de tribunal </w:t>
      </w:r>
      <w:r w:rsidR="002B7C9C" w:rsidRPr="00FB1718">
        <w:rPr>
          <w:rFonts w:ascii="Arial" w:eastAsia="Calibri" w:hAnsi="Arial" w:cs="Arial"/>
          <w:position w:val="-1"/>
          <w:sz w:val="24"/>
          <w:szCs w:val="24"/>
          <w:lang w:val="es-ES_tradnl"/>
        </w:rPr>
        <w:t xml:space="preserve">en carrera sea designado para un cargo de periodo fijo en la Rama Judicial, se le otorgará comisión por el término </w:t>
      </w:r>
      <w:r w:rsidR="000F143D" w:rsidRPr="00FB1718">
        <w:rPr>
          <w:rFonts w:ascii="Arial" w:eastAsia="Calibri" w:hAnsi="Arial" w:cs="Arial"/>
          <w:position w:val="-1"/>
          <w:sz w:val="24"/>
          <w:szCs w:val="24"/>
          <w:lang w:val="es-ES_tradnl"/>
        </w:rPr>
        <w:t xml:space="preserve">de dicho periodo, sin que se pierdan los derechos que otorga la carrera. </w:t>
      </w:r>
      <w:r w:rsidR="000D203E" w:rsidRPr="00FB1718">
        <w:rPr>
          <w:rFonts w:ascii="Arial" w:eastAsia="Calibri" w:hAnsi="Arial" w:cs="Arial"/>
          <w:position w:val="-1"/>
          <w:sz w:val="24"/>
          <w:szCs w:val="24"/>
          <w:lang w:val="es-ES_tradnl"/>
        </w:rPr>
        <w:t xml:space="preserve">A la finalización del periodo para el que se hizo la designación, el funcionario comisionado podrá </w:t>
      </w:r>
      <w:r w:rsidR="00AE0470" w:rsidRPr="00FB1718">
        <w:rPr>
          <w:rFonts w:ascii="Arial" w:eastAsia="Calibri" w:hAnsi="Arial" w:cs="Arial"/>
          <w:position w:val="-1"/>
          <w:sz w:val="24"/>
          <w:szCs w:val="24"/>
          <w:lang w:val="es-ES_tradnl"/>
        </w:rPr>
        <w:t>reincorporarse al cargo que desempeñaba previamente, siempre que no haya llegado a la edad de retiro forzoso.</w:t>
      </w:r>
    </w:p>
    <w:p w14:paraId="6B85A08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06BF220" w14:textId="420FA860"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6</w:t>
      </w:r>
      <w:r w:rsidRPr="00FB1718">
        <w:rPr>
          <w:rFonts w:ascii="Arial" w:eastAsia="Calibri" w:hAnsi="Arial" w:cs="Arial"/>
          <w:b/>
          <w:position w:val="-1"/>
          <w:sz w:val="24"/>
          <w:szCs w:val="24"/>
          <w:lang w:val="es-ES_tradnl"/>
        </w:rPr>
        <w:t>9</w:t>
      </w:r>
      <w:r w:rsidRPr="00FB1718">
        <w:rPr>
          <w:rFonts w:ascii="Arial" w:eastAsia="Calibri" w:hAnsi="Arial" w:cs="Arial"/>
          <w:position w:val="-1"/>
          <w:sz w:val="24"/>
          <w:szCs w:val="24"/>
          <w:lang w:val="es-ES_tradnl"/>
        </w:rPr>
        <w:t xml:space="preserve">. Modifíquese el artículo 142 de la ley 270 de 1996, el cual quedará así: </w:t>
      </w:r>
    </w:p>
    <w:p w14:paraId="4834670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1D605FB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142. LICENCIA NO REMUNERADA. Los funcionarios y empleados tienen derecho a licencia no remunerada hasta por tres (3) meses por cada año calendario de servicio, en forma continua o discontinua según lo solicite el interesado. Esta licencia no es revocable ni prorrogable por quien la concede, pero es renunciable por el beneficiario. El superior la concederá teniendo en cuenta las necesidades del servicio.</w:t>
      </w:r>
    </w:p>
    <w:p w14:paraId="1545BAD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F1C9FA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Así mismo, se concederá licencia no remunerada a los funcionarios y empleados de carrera judicial, para proseguir cursos de postgrado hasta por dos años o actividades de docencia, investigación o asesoría científica al Estado hasta por un año.</w:t>
      </w:r>
    </w:p>
    <w:p w14:paraId="78254DD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A28F7B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Los funcionarios y empleados en carrera judicial también tienen derecho a licencia, cuando hallándose en propiedad pasen a ejercer hasta por el término de dos (2) años, prorrogable por un término igual, un cargo vacante transitoriamente o un cargo de libre nombramiento y remoción en la Rama Judicial. </w:t>
      </w:r>
      <w:r w:rsidRPr="00FB1718">
        <w:rPr>
          <w:rFonts w:ascii="Arial" w:eastAsia="Calibri" w:hAnsi="Arial" w:cs="Arial"/>
          <w:position w:val="-1"/>
          <w:sz w:val="24"/>
          <w:szCs w:val="24"/>
          <w:lang w:val="es-ES_tradnl"/>
        </w:rPr>
        <w:lastRenderedPageBreak/>
        <w:t>Vencido el término de la prórroga, solo podrá otorgarse nueva licencia luego de trascurridos dos (2) años.</w:t>
      </w:r>
    </w:p>
    <w:p w14:paraId="20B41EF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915C540"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funcionarios en carrera judicial que sean nombrados en cargos de periodo tienen derecho a la licencia por el término del periodo.</w:t>
      </w:r>
    </w:p>
    <w:p w14:paraId="133CECF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35B6280" w14:textId="451CA895" w:rsidR="00890241" w:rsidRPr="00FB1718" w:rsidRDefault="00890241" w:rsidP="00890241">
      <w:pPr>
        <w:suppressAutoHyphens/>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0.</w:t>
      </w:r>
      <w:r w:rsidRPr="00FB1718">
        <w:rPr>
          <w:rFonts w:ascii="Arial" w:eastAsia="Calibri" w:hAnsi="Arial" w:cs="Arial"/>
          <w:position w:val="-1"/>
          <w:sz w:val="24"/>
          <w:szCs w:val="24"/>
          <w:lang w:val="es-ES_tradnl"/>
        </w:rPr>
        <w:t xml:space="preserve"> Modifíquese el primer inciso del artículo 144 de la Ley 270 de 1996, el cual quedará así:</w:t>
      </w:r>
    </w:p>
    <w:p w14:paraId="03DE86C5" w14:textId="06C19AE9" w:rsidR="00890241" w:rsidRPr="00FB1718" w:rsidRDefault="00890241" w:rsidP="00FD56C9">
      <w:pPr>
        <w:suppressAutoHyphens/>
        <w:spacing w:after="0" w:line="240" w:lineRule="auto"/>
        <w:ind w:leftChars="-1" w:left="-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144. PERMISOS. Los servidores de la Rama Judicial podrán solicitar permiso remunerado por causa justificada, de acuerdo con la reglamentación que expida el Consejo Superior de la Judicatura, la cual en ningún caso podrá incluir condiciones menos favorables que las establecidas en la legislación laboral ordinaria.</w:t>
      </w:r>
    </w:p>
    <w:p w14:paraId="0AE4E4D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A2D066C" w14:textId="68517B5D"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Modifíquese el artículo 146 de la Ley</w:t>
      </w:r>
      <w:r w:rsidR="00FD56C9" w:rsidRPr="00FB1718">
        <w:rPr>
          <w:rFonts w:ascii="Arial" w:eastAsia="Calibri" w:hAnsi="Arial" w:cs="Arial"/>
          <w:position w:val="-1"/>
          <w:sz w:val="24"/>
          <w:szCs w:val="24"/>
          <w:lang w:val="es-ES_tradnl"/>
        </w:rPr>
        <w:t xml:space="preserve"> </w:t>
      </w:r>
      <w:r w:rsidRPr="00FB1718">
        <w:rPr>
          <w:rFonts w:ascii="Arial" w:eastAsia="Calibri" w:hAnsi="Arial" w:cs="Arial"/>
          <w:position w:val="-1"/>
          <w:sz w:val="24"/>
          <w:szCs w:val="24"/>
          <w:lang w:val="es-ES_tradnl"/>
        </w:rPr>
        <w:t xml:space="preserve">270 de 1996, el cual quedará así: </w:t>
      </w:r>
    </w:p>
    <w:p w14:paraId="7C5C14A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39240EF" w14:textId="44CA74D1"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146. VACACIONES. Las vacaciones de los funcionarios y empleados de la Rama Judicial serán colectivas, </w:t>
      </w:r>
      <w:r w:rsidR="00FD56C9" w:rsidRPr="00FB1718">
        <w:rPr>
          <w:rFonts w:ascii="Arial" w:eastAsia="Calibri" w:hAnsi="Arial" w:cs="Arial"/>
          <w:position w:val="-1"/>
          <w:sz w:val="24"/>
          <w:szCs w:val="24"/>
          <w:lang w:val="es-ES_tradnl"/>
        </w:rPr>
        <w:t>se tomarán en los meses de junio y diciembre del año que corresponda, conforme la reglamentación que expida el Consejo Superior de la Judicatura. S</w:t>
      </w:r>
      <w:r w:rsidRPr="00FB1718">
        <w:rPr>
          <w:rFonts w:ascii="Arial" w:eastAsia="Calibri" w:hAnsi="Arial" w:cs="Arial"/>
          <w:position w:val="-1"/>
          <w:sz w:val="24"/>
          <w:szCs w:val="24"/>
          <w:lang w:val="es-ES_tradnl"/>
        </w:rPr>
        <w:t>alvo para los que laboren en el Consejo Superior de la Judicatura y consejos seccionales de la judicatura, la Dirección Ejecutiva de Administración Judicial y sus direcciones seccionales, los juzgados penales municipales y los juzgados de ejecución de penas y medidas de seguridad, de la Fiscalía y el Instituto Nacional de Medicina Legal y Ciencias Forenses.</w:t>
      </w:r>
    </w:p>
    <w:p w14:paraId="4CD1F60D"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DD939D9" w14:textId="18F69686"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Las vacaciones individuales serán concedidas de acuerdo con las necesidades del servicio por el Consejo Superior de la Judicatura y los consejos seccionales de la judicatura, por la sala de gobierno del respectivo tribunal a los Jueces y por el respectivo nominador en los demás casos, por un término de veintidós (22) días continuos por cada año de servicio.</w:t>
      </w:r>
    </w:p>
    <w:p w14:paraId="46F95032" w14:textId="65866CDF" w:rsidR="00FD56C9" w:rsidRPr="00FB1718" w:rsidRDefault="00FD56C9"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710B97A0" w14:textId="4319C9E7" w:rsidR="00FD56C9" w:rsidRPr="00FB1718" w:rsidRDefault="00FD56C9"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En ningún caso las vacaciones individuales podrán acumularse por </w:t>
      </w:r>
      <w:r w:rsidR="00734573" w:rsidRPr="00FB1718">
        <w:rPr>
          <w:rFonts w:ascii="Arial" w:eastAsia="Calibri" w:hAnsi="Arial" w:cs="Arial"/>
          <w:position w:val="-1"/>
          <w:sz w:val="24"/>
          <w:szCs w:val="24"/>
          <w:lang w:val="es-ES_tradnl"/>
        </w:rPr>
        <w:t xml:space="preserve">las de </w:t>
      </w:r>
      <w:r w:rsidRPr="00FB1718">
        <w:rPr>
          <w:rFonts w:ascii="Arial" w:eastAsia="Calibri" w:hAnsi="Arial" w:cs="Arial"/>
          <w:position w:val="-1"/>
          <w:sz w:val="24"/>
          <w:szCs w:val="24"/>
          <w:lang w:val="es-ES_tradnl"/>
        </w:rPr>
        <w:t>(3) periodos consecutivos.</w:t>
      </w:r>
    </w:p>
    <w:p w14:paraId="018D0D9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B4FA9A2" w14:textId="13280D52" w:rsidR="00890241" w:rsidRPr="00FB1718" w:rsidRDefault="00890241" w:rsidP="00890241">
      <w:pPr>
        <w:suppressAutoHyphens/>
        <w:spacing w:after="0" w:line="240" w:lineRule="auto"/>
        <w:jc w:val="both"/>
        <w:textDirection w:val="btLr"/>
        <w:textAlignment w:val="top"/>
        <w:outlineLvl w:val="0"/>
        <w:rPr>
          <w:rFonts w:ascii="Arial" w:eastAsia="Calibri" w:hAnsi="Arial" w:cs="Arial"/>
          <w:b/>
          <w:bCs/>
          <w:position w:val="-1"/>
          <w:sz w:val="24"/>
          <w:szCs w:val="24"/>
          <w:lang w:val="es-ES_tradnl"/>
        </w:rPr>
      </w:pPr>
      <w:r w:rsidRPr="00FB1718">
        <w:rPr>
          <w:rFonts w:ascii="Arial" w:eastAsia="Calibri" w:hAnsi="Arial" w:cs="Arial"/>
          <w:b/>
          <w:bCs/>
          <w:position w:val="-1"/>
          <w:sz w:val="24"/>
          <w:szCs w:val="24"/>
          <w:lang w:val="es-ES_tradnl"/>
        </w:rPr>
        <w:t xml:space="preserve">ARTÍCULO </w:t>
      </w:r>
      <w:r w:rsidR="00117148" w:rsidRPr="00FB1718">
        <w:rPr>
          <w:rFonts w:ascii="Arial" w:eastAsia="Calibri" w:hAnsi="Arial" w:cs="Arial"/>
          <w:b/>
          <w:bCs/>
          <w:position w:val="-1"/>
          <w:sz w:val="24"/>
          <w:szCs w:val="24"/>
          <w:lang w:val="es-ES_tradnl"/>
        </w:rPr>
        <w:t>7</w:t>
      </w:r>
      <w:r w:rsidRPr="00FB1718">
        <w:rPr>
          <w:rFonts w:ascii="Arial" w:eastAsia="Calibri" w:hAnsi="Arial" w:cs="Arial"/>
          <w:b/>
          <w:bCs/>
          <w:position w:val="-1"/>
          <w:sz w:val="24"/>
          <w:szCs w:val="24"/>
          <w:lang w:val="es-ES_tradnl"/>
        </w:rPr>
        <w:t>2</w:t>
      </w:r>
      <w:r w:rsidRPr="00FB1718">
        <w:rPr>
          <w:rFonts w:ascii="Arial" w:eastAsia="Calibri" w:hAnsi="Arial" w:cs="Arial"/>
          <w:bCs/>
          <w:position w:val="-1"/>
          <w:sz w:val="24"/>
          <w:szCs w:val="24"/>
          <w:lang w:val="es-ES_tradnl"/>
        </w:rPr>
        <w:t>.  El artículo 147 de la Ley 270 de 1996 tendrá el siguiente parágrafo nuevo</w:t>
      </w:r>
      <w:r w:rsidRPr="00FB1718">
        <w:rPr>
          <w:rFonts w:ascii="Arial" w:eastAsia="Calibri" w:hAnsi="Arial" w:cs="Arial"/>
          <w:b/>
          <w:bCs/>
          <w:position w:val="-1"/>
          <w:sz w:val="24"/>
          <w:szCs w:val="24"/>
          <w:lang w:val="es-ES_tradnl"/>
        </w:rPr>
        <w:t>:</w:t>
      </w:r>
    </w:p>
    <w:p w14:paraId="5A2B79C7"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2CF44ABC" w14:textId="77777777" w:rsidR="00D166DA"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2.  Los magistrados de la Corte Suprema de Justicia, del Consejo de Estado, de la Corte Constitucional, de la Comisión Nacional de Disciplina Judicial y del Consejo Superior de la Judicatura podrán ser suspendidos del cargo por mayoría </w:t>
      </w:r>
      <w:proofErr w:type="spellStart"/>
      <w:r w:rsidRPr="00FB1718">
        <w:rPr>
          <w:rFonts w:ascii="Arial" w:eastAsia="Calibri" w:hAnsi="Arial" w:cs="Arial"/>
          <w:position w:val="-1"/>
          <w:sz w:val="24"/>
          <w:szCs w:val="24"/>
          <w:lang w:val="es-ES_tradnl"/>
        </w:rPr>
        <w:t>cali</w:t>
      </w:r>
      <w:proofErr w:type="spellEnd"/>
    </w:p>
    <w:p w14:paraId="50EBA909" w14:textId="78388FDF"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roofErr w:type="gramStart"/>
      <w:r w:rsidRPr="00FB1718">
        <w:rPr>
          <w:rFonts w:ascii="Arial" w:eastAsia="Calibri" w:hAnsi="Arial" w:cs="Arial"/>
          <w:position w:val="-1"/>
          <w:sz w:val="24"/>
          <w:szCs w:val="24"/>
          <w:lang w:val="es-ES_tradnl"/>
        </w:rPr>
        <w:lastRenderedPageBreak/>
        <w:t>ficada</w:t>
      </w:r>
      <w:proofErr w:type="gramEnd"/>
      <w:r w:rsidRPr="00FB1718">
        <w:rPr>
          <w:rFonts w:ascii="Arial" w:eastAsia="Calibri" w:hAnsi="Arial" w:cs="Arial"/>
          <w:position w:val="-1"/>
          <w:sz w:val="24"/>
          <w:szCs w:val="24"/>
          <w:lang w:val="es-ES_tradnl"/>
        </w:rPr>
        <w:t xml:space="preserve"> de la Sala Plena de la respectiva corporación y con garantía del derecho de defensa, por actos de indignidad que afecten la confianza  pública de la corporación.</w:t>
      </w:r>
    </w:p>
    <w:p w14:paraId="7BC0A96A"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29303DF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Tratándose de magistrados de tribunal, jueces de la República o magistrados de las comisiones seccionales de disciplina judicial y magistrados de los consejos seccionales, la suspensión en el cargo por actos de indignidad será decretada por la Corte Suprema de Justicia, el Consejo de Estado, la Comisión Nacional de Disciplina Judicial y el Consejo Superior de la Judicatura, respectivamente.</w:t>
      </w:r>
    </w:p>
    <w:p w14:paraId="3AC633A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0B952DB" w14:textId="76685005"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3.</w:t>
      </w:r>
      <w:r w:rsidRPr="00FB1718">
        <w:rPr>
          <w:rFonts w:ascii="Arial" w:eastAsia="Calibri" w:hAnsi="Arial" w:cs="Arial"/>
          <w:position w:val="-1"/>
          <w:sz w:val="24"/>
          <w:szCs w:val="24"/>
          <w:lang w:val="es-ES_tradnl"/>
        </w:rPr>
        <w:t xml:space="preserve"> Adiciónese un artículo 149A nuevo a la Ley 270 de 1996, con el siguiente contenido:</w:t>
      </w:r>
    </w:p>
    <w:p w14:paraId="40AC81B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4F8068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ARTÍCULO 149A. ABANDONO DEL CARGO. El abandono del cargo se produce cuando el servidor judicial sin justa causa: </w:t>
      </w:r>
    </w:p>
    <w:p w14:paraId="2A1EDE0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D3897D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No reasuma sus funciones dentro de los tres (3) días siguientes al vencimiento de licencia, permiso, vacaciones, comisión o al vencimiento de la prestación del servicio militar. </w:t>
      </w:r>
    </w:p>
    <w:p w14:paraId="7F26297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612692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Deje de concurrir al trabajo o de desempeñar sus funciones por tres (3) días consecutivos. </w:t>
      </w:r>
    </w:p>
    <w:p w14:paraId="3B59587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DA459FF"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No concurra al trabajo antes de serie concedida autorización para separarse del servicio o en caso de renuncia, antes de ser aceptada o vencerse el plazo indicado en la Ley.</w:t>
      </w:r>
    </w:p>
    <w:p w14:paraId="551D7A6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6ECC70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Comprobadas cualquiera de las causales de que trata este artículo, la autoridad nominadora declarará la vacancia del empleo, siempre que se garantice el derecho de defensa.</w:t>
      </w:r>
    </w:p>
    <w:p w14:paraId="249D72E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74DC356" w14:textId="246F1979"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Modifíquese El artículo 153 de la Ley 270 de 1996, el cual quedará así: </w:t>
      </w:r>
    </w:p>
    <w:p w14:paraId="0D4B95A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7B9189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val="es-ES_tradnl" w:eastAsia="es-CO"/>
        </w:rPr>
      </w:pPr>
      <w:r w:rsidRPr="00FB1718">
        <w:rPr>
          <w:rFonts w:ascii="Arial" w:eastAsia="Calibri" w:hAnsi="Arial" w:cs="Arial"/>
          <w:position w:val="-1"/>
          <w:sz w:val="24"/>
          <w:szCs w:val="24"/>
          <w:lang w:val="es-ES_tradnl"/>
        </w:rPr>
        <w:t>ARTÍCULO 153.</w:t>
      </w:r>
      <w:r w:rsidRPr="00FB1718">
        <w:rPr>
          <w:rFonts w:ascii="Arial" w:eastAsia="Times New Roman" w:hAnsi="Arial" w:cs="Arial"/>
          <w:b/>
          <w:bCs/>
          <w:position w:val="-1"/>
          <w:sz w:val="24"/>
          <w:szCs w:val="24"/>
          <w:lang w:val="es-ES_tradnl" w:eastAsia="es-CO"/>
        </w:rPr>
        <w:t xml:space="preserve"> DEBERES.</w:t>
      </w:r>
      <w:r w:rsidRPr="00FB1718">
        <w:rPr>
          <w:rFonts w:ascii="Arial" w:eastAsia="Times New Roman" w:hAnsi="Arial" w:cs="Arial"/>
          <w:position w:val="-1"/>
          <w:sz w:val="24"/>
          <w:szCs w:val="24"/>
          <w:lang w:val="es-ES_tradnl" w:eastAsia="es-CO"/>
        </w:rPr>
        <w:t> Son deberes de los funcionarios y empleados, según corresponda, los siguientes:</w:t>
      </w:r>
    </w:p>
    <w:p w14:paraId="02F1021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val="es-ES_tradnl" w:eastAsia="es-CO"/>
        </w:rPr>
      </w:pPr>
    </w:p>
    <w:p w14:paraId="72E91C4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Respetar, cumplir y, dentro de la órbita de su competencia, hacer cumplir la Constitución, las leyes y los reglamentos. </w:t>
      </w:r>
    </w:p>
    <w:p w14:paraId="73EE519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8BD0C9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Desempeñar con autonomía, independencia, transparencia, celeridad, eficiencia, moralidad, lealtad e imparcialidad las funciones de su cargo. </w:t>
      </w:r>
    </w:p>
    <w:p w14:paraId="2797A9C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05943B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3. Obedecer y respetar a sus superiores, dar un tratamiento acorde con la dignidad humana a sus compañeros y a sus subordinados y compartir sus tareas con espíritu de solidaridad y unidad de propósito.</w:t>
      </w:r>
    </w:p>
    <w:p w14:paraId="7B875FB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3704E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4. Observar permanentemente en sus relaciones con el público el respeto por la dignidad humana y ofrecer la atención especial que requieran las personas en situación de vulnerabilidad para garantizar su acceso a la administración de justicia, y en el caso de los niños, niñas y adolescentes velar por la salvaguarda de sus derechos y garantizar que su comparecencia ante los despachos judiciales se realice de forma adecuada a su situación y desarrollo evolutivo. </w:t>
      </w:r>
    </w:p>
    <w:p w14:paraId="568AA88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06FBEB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5. Utilizar, dentro de las actuaciones judiciales y en su relación con los usuarios un lenguaje que les permita comprender el alcance de los procedimientos y decisiones judiciales.</w:t>
      </w:r>
    </w:p>
    <w:p w14:paraId="79F39E5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20E23C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6. Realizar personalmente las tareas que les sean confiadas y responder por el uso de la autoridad que les haya sido otorgada o de la ejecución de las órdenes que puede impartir, sin que en ningún caso quede exento de la responsabilidad que le incumbe por la que corresponda a sus subordinados.</w:t>
      </w:r>
    </w:p>
    <w:p w14:paraId="437E8D23"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8F9526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7. Guardar la reserva que requieran los asuntos relacionados con su trabajo, aun después de haber cesado en el ejercicio del cargo y sin perjuicio de la obligación de denunciar cualquier hecho delictuoso. </w:t>
      </w:r>
    </w:p>
    <w:p w14:paraId="3FDA24D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EC3F82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8. Observar estrictamente el horario de trabajo, así como los términos fijados para atender los distintos asuntos y diligencias. </w:t>
      </w:r>
    </w:p>
    <w:p w14:paraId="2F14359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55946B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9. Dedicar la totalidad del tiempo reglamentario de trabajo al desempeño de las funciones que les han sido encomendadas. </w:t>
      </w:r>
    </w:p>
    <w:p w14:paraId="3CF99D7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F19A0D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10. Permanecer en el desempeño de sus funciones mientras no se haya hecho cargo de ellas quien deba reemplazarlo. </w:t>
      </w:r>
    </w:p>
    <w:p w14:paraId="253B1E3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802BE8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11. Atender regularmente las actividades de capacitación y perfeccionamiento y efectuar las prácticas y los trabajos que se le impongan. </w:t>
      </w:r>
    </w:p>
    <w:p w14:paraId="4C53403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0D45B26"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12. Responder por la conservación de los documentos, útiles, equipos, muebles y bienes confiados a su guarda o administración y rendir oportunamente cuenta de su utilización, y por la decorosa presentación del Despacho. </w:t>
      </w:r>
    </w:p>
    <w:p w14:paraId="5DB9855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13E225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13. Poner en conocimiento del superior los hechos que puedan perjudicar la administración y las iniciativas que se estimen útiles para el mejoramiento del servicio. </w:t>
      </w:r>
    </w:p>
    <w:p w14:paraId="37B8507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4F42F3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 xml:space="preserve">14. Antes de tomar posesión del cargo; cada dos años; al retirarse de este; cuando la autoridad competente se lo solicite o cada vez que su patrimonio y rentas varíen significativamente, declarar bajo juramento, el monto de sus bienes y rentas. </w:t>
      </w:r>
    </w:p>
    <w:p w14:paraId="16C5059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F75125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15. Cuidar de que su presentación personal corresponda al decoro que debe caracterizar el ejercicio de su elevada misión. </w:t>
      </w:r>
    </w:p>
    <w:p w14:paraId="694D067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AFEF1C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16. Resolver los asuntos sometidos a su consideración dentro de los términos previstos en la Ley y con sujeción a los principios y garantías que orientan el ejercicio de la función jurisdiccional.</w:t>
      </w:r>
    </w:p>
    <w:p w14:paraId="318E4F9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B90F83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17. Abstenerse de tener comunicación con los sujetos de un proceso judicial que curse en su despacho por fuera del trámite de éste. </w:t>
      </w:r>
    </w:p>
    <w:p w14:paraId="438F99C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0AE61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18. Dedicarse exclusivamente a la función judicial, con la excepción prevista en el parágrafo segundo del artículo 151. </w:t>
      </w:r>
    </w:p>
    <w:p w14:paraId="782A042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EEE397C" w14:textId="476AB32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19. Residir en el </w:t>
      </w:r>
      <w:r w:rsidR="00CA5B51" w:rsidRPr="00FB1718">
        <w:rPr>
          <w:rFonts w:ascii="Arial" w:eastAsia="Calibri" w:hAnsi="Arial" w:cs="Arial"/>
          <w:position w:val="-1"/>
          <w:sz w:val="24"/>
          <w:szCs w:val="24"/>
          <w:lang w:val="es-ES_tradnl"/>
        </w:rPr>
        <w:t xml:space="preserve">Distrito Judicial </w:t>
      </w:r>
      <w:r w:rsidRPr="00FB1718">
        <w:rPr>
          <w:rFonts w:ascii="Arial" w:eastAsia="Calibri" w:hAnsi="Arial" w:cs="Arial"/>
          <w:position w:val="-1"/>
          <w:sz w:val="24"/>
          <w:szCs w:val="24"/>
          <w:lang w:val="es-ES_tradnl"/>
        </w:rPr>
        <w:t xml:space="preserve">donde ejerce el cargo, o en otro lugar cercano de fácil e inmediata comunicación. </w:t>
      </w:r>
    </w:p>
    <w:p w14:paraId="14204AD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5E449F7"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20. Evitar el retardo en la resolución de los procesos, sancionando las maniobras dilatorias, así como todos aquellos actos contrarios a los deberes de lealtad, probidad, veracidad, honradez y buena fe. </w:t>
      </w:r>
    </w:p>
    <w:p w14:paraId="11F6481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0399A5D"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21. Denegar de plano los pedidos maliciosos y rechazar los escritos y exposiciones que sean contrarios a la decencia o la respetabilidad de las personas, sin perjuicio de la respectiva sanción. </w:t>
      </w:r>
    </w:p>
    <w:p w14:paraId="2CE3B81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71AA0E0"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22. Denunciar ante las autoridades competentes los casos de ejercicio ilegal de la abogacía. </w:t>
      </w:r>
    </w:p>
    <w:p w14:paraId="139A8CA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B122C3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23. Abstenerse de hacer recomendaciones relacionadas con nombramientos propios o de terceros en cualquier cargo de descongestión o que deba ser provisto en provisionalidad. </w:t>
      </w:r>
    </w:p>
    <w:p w14:paraId="733651F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5F3DF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24. Cumplir con las demás obligaciones señaladas por la Ley.</w:t>
      </w:r>
    </w:p>
    <w:p w14:paraId="77D313A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7A71203" w14:textId="548F689A"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xml:space="preserve"> Modifíquese el artículo 155 de la Ley 270 de 1996, el cual quedará así:</w:t>
      </w:r>
    </w:p>
    <w:p w14:paraId="5F6AFD9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68F777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155. ESTÍMULOS y DISTINCIONES. Los funcionarios y empleados que se distingan en la prestación de sus servicios en los términos del reglamento, se harán acreedores a los estímulos y distinciones que determine el Consejo Superior de la Judicatura. </w:t>
      </w:r>
    </w:p>
    <w:p w14:paraId="68E7533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D6F70C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Superior funcional postulará de acuerdo con los procedimientos establecidos, a los funcionarios y empleados que son candidatos idóneos para recibir incentivos y/o distinciones. </w:t>
      </w:r>
    </w:p>
    <w:p w14:paraId="0745F39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19F6A6F"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En todo caso, dicha selección se hará con base en los siguientes criterios:</w:t>
      </w:r>
    </w:p>
    <w:p w14:paraId="7BC2F81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1B48D69"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1. La oportuna y correcta tramitación y resolución de los procesos a su cargo. </w:t>
      </w:r>
    </w:p>
    <w:p w14:paraId="06A19CC9"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10881E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Los grados académicos y estudios de perfeccionamiento en las áreas afines al desempeño laboral debidamente acreditados. </w:t>
      </w:r>
    </w:p>
    <w:p w14:paraId="3E6B10F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C775AFC"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La utilización de medios adecuados para la innovación en la implementación de técnicas para realizar sus funciones y que éstas se puedan replicar en otros despachos.</w:t>
      </w:r>
    </w:p>
    <w:p w14:paraId="79EA3FDF"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2AA15569" w14:textId="2A677EF1"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Adiciónese un artículo 155A nuevo a la Ley 270 de 1996, con el siguiente contenido:</w:t>
      </w:r>
    </w:p>
    <w:p w14:paraId="0A56595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DAD266F"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 ARTÍCULO 155A. INCENTIVOS y DISTINCIONES ESPECIALES PARA JUECES. El Consejo Superior de la Judicatura podrá conceder a los jueces que, de acuerdo con las mediciones de productividad de los despachos, presenten un alto rendimiento y no hayan tenido ninguna sanción disciplinaria, ni faltas a la ética, los siguientes reconocimientos: </w:t>
      </w:r>
    </w:p>
    <w:p w14:paraId="66A8380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E7A5E3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1. Bono por productividad: Correspondiente a tres (3) días hábiles adicionales a las vacaciones ordinarias anuales a que tiene derecho el juez. </w:t>
      </w:r>
    </w:p>
    <w:p w14:paraId="177DB05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BE1AD5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Denominación de Magistrado Juez: Como ascenso honorífico, los jueces que tengan más de quince (15) años de servicio sin tacha y su despacho se encuentre al día, el Consejo Superior de la Judicatura les concederá la denominación de "Magistrado Juez". El Juez que reciba esta distinción permanecerá en el ejercicio de su cargo y en adelante se le dirigirá a él en todos los ámbitos como "Magistrado Juez" y tendrá derecho a un bono especial anual por la labor prestada a la justicia, correspondiente a tres (3) días laborales adicionales a las vacaciones ordinarias a que tiene derecho. Lo anterior sin perjuicio a que participe en concursos de ascenso a magistrado de Tribunal o aspire a cualquier otro cargo de la Rama Judicial. </w:t>
      </w:r>
    </w:p>
    <w:p w14:paraId="2BC429B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1F803688"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El Consejo Superior de la Judicatura establecerá los parámetros para determinar y certificar cuando los despachos judiciales presentan alto, medio o bajo rendimiento.</w:t>
      </w:r>
    </w:p>
    <w:p w14:paraId="14B8C0F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ECFC177" w14:textId="72763DED"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Modificase el artículo 158 de la Ley 270 de 1996, el cual quedará así:</w:t>
      </w:r>
    </w:p>
    <w:p w14:paraId="533D9DC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DDA302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158. CAMPO DE APLICACIÓN. Son de carrera los cargos de magistrados de los Tribunales, de los Consejos Seccionales de la Judicatura y de las Comisiones Seccionales de Disciplina Judicial, los jueces, los fiscales y demás cargos de empleados que por disposición expresa de la Ley no sean de libre nombramiento y remoción o de período de la Rama Judicial.</w:t>
      </w:r>
    </w:p>
    <w:p w14:paraId="3675709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526CAAB7" w14:textId="5849C185"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Modifíquese el parágrafo del artículo 160 de la Ley270 de 1996, el cual quedará así:</w:t>
      </w:r>
    </w:p>
    <w:p w14:paraId="2DDE1D3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D13FF6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160. REQUISITOS ESPECIALES PARA OCUPAR CARGOS EN LA CARRERA JUDICIAL.</w:t>
      </w:r>
    </w:p>
    <w:p w14:paraId="433906C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7DC4DDC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Los funcionarios de carrera que acrediten haber aprobado el curso de formación judicial no están obligados a repetirlo para obtener eventuales ascensos, siempre y cuando el cargo para el que aspiran sea de la misma especialidad y el curso lo hayan recibido dentro de cualquiera de las dos (2) convocatorias inmediatamente anteriores a la que están participando. En estos casos, se tendrá en cuenta la certificación que expida la Escuela Judicial Rodrigo Lara Bonilla o, en su defecto, se tomará la última calificación de servicios obtenida como factor sustitutivo de evaluación</w:t>
      </w:r>
    </w:p>
    <w:p w14:paraId="5B81A316" w14:textId="77777777" w:rsidR="00890241" w:rsidRPr="00FB1718" w:rsidRDefault="00890241" w:rsidP="00846E59">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175A7376" w14:textId="19950FBF"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7</w:t>
      </w:r>
      <w:r w:rsidRPr="00FB1718">
        <w:rPr>
          <w:rFonts w:ascii="Arial" w:eastAsia="Calibri" w:hAnsi="Arial" w:cs="Arial"/>
          <w:b/>
          <w:position w:val="-1"/>
          <w:sz w:val="24"/>
          <w:szCs w:val="24"/>
          <w:lang w:val="es-ES_tradnl"/>
        </w:rPr>
        <w:t>9.</w:t>
      </w:r>
      <w:r w:rsidRPr="00FB1718">
        <w:rPr>
          <w:rFonts w:ascii="Arial" w:eastAsia="Calibri" w:hAnsi="Arial" w:cs="Arial"/>
          <w:position w:val="-1"/>
          <w:sz w:val="24"/>
          <w:szCs w:val="24"/>
          <w:lang w:val="es-ES_tradnl"/>
        </w:rPr>
        <w:t xml:space="preserve"> Modifíquese el artículo 163 de la Ley 270 de 1996 quedará así: </w:t>
      </w:r>
    </w:p>
    <w:p w14:paraId="040C420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54C9C1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Cs/>
          <w:iCs/>
          <w:position w:val="-1"/>
          <w:sz w:val="24"/>
          <w:szCs w:val="24"/>
          <w:lang w:val="es-ES_tradnl"/>
        </w:rPr>
      </w:pPr>
      <w:r w:rsidRPr="00FB1718">
        <w:rPr>
          <w:rFonts w:ascii="Arial" w:eastAsia="Calibri" w:hAnsi="Arial" w:cs="Arial"/>
          <w:b/>
          <w:bCs/>
          <w:iCs/>
          <w:position w:val="-1"/>
          <w:sz w:val="24"/>
          <w:szCs w:val="24"/>
          <w:lang w:val="es-ES_tradnl"/>
        </w:rPr>
        <w:t xml:space="preserve">ARTÍCULO 163. MODALIDADES DE SELECCIÓN.  </w:t>
      </w:r>
      <w:r w:rsidRPr="00FB1718">
        <w:rPr>
          <w:rFonts w:ascii="Arial" w:eastAsia="Calibri" w:hAnsi="Arial" w:cs="Arial"/>
          <w:bCs/>
          <w:iCs/>
          <w:position w:val="-1"/>
          <w:sz w:val="24"/>
          <w:szCs w:val="24"/>
          <w:lang w:val="es-ES_tradnl"/>
        </w:rPr>
        <w:t>Los procesos de selección serán permanentes con el fin de garantizar en todo momento disponibilidad para la provisión de las vacantes que se presenten en cualquier especialidad y nivel dentro de la Rama Judicial.</w:t>
      </w:r>
    </w:p>
    <w:p w14:paraId="470D10FF"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
          <w:position w:val="-1"/>
          <w:sz w:val="24"/>
          <w:szCs w:val="24"/>
          <w:lang w:val="es-ES_tradnl"/>
        </w:rPr>
      </w:pPr>
    </w:p>
    <w:p w14:paraId="5B51DD0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Los procesos de selección para funcionarios y empleados de carrera de la Rama Judicial serán:</w:t>
      </w:r>
    </w:p>
    <w:p w14:paraId="6E993FF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
          <w:bCs/>
          <w:iCs/>
          <w:position w:val="-1"/>
          <w:sz w:val="24"/>
          <w:szCs w:val="24"/>
          <w:lang w:val="es-ES_tradnl"/>
        </w:rPr>
      </w:pPr>
    </w:p>
    <w:p w14:paraId="0836D7B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b/>
          <w:iCs/>
          <w:position w:val="-1"/>
          <w:sz w:val="24"/>
          <w:szCs w:val="24"/>
          <w:lang w:val="es-ES_tradnl"/>
        </w:rPr>
        <w:t>1. De ingreso público y abierto</w:t>
      </w:r>
      <w:r w:rsidRPr="00FB1718">
        <w:rPr>
          <w:rFonts w:ascii="Arial" w:eastAsia="Calibri" w:hAnsi="Arial" w:cs="Arial"/>
          <w:iCs/>
          <w:position w:val="-1"/>
          <w:sz w:val="24"/>
          <w:szCs w:val="24"/>
          <w:lang w:val="es-ES_tradnl"/>
        </w:rPr>
        <w:t xml:space="preserve">. </w:t>
      </w:r>
      <w:r w:rsidRPr="00FB1718">
        <w:rPr>
          <w:rFonts w:ascii="Arial" w:eastAsia="Calibri" w:hAnsi="Arial" w:cs="Arial"/>
          <w:bCs/>
          <w:iCs/>
          <w:position w:val="-1"/>
          <w:sz w:val="24"/>
          <w:szCs w:val="24"/>
          <w:lang w:val="es-ES_tradnl"/>
        </w:rPr>
        <w:t xml:space="preserve">Para la provisión definitiva de los cargos en la Rama Judicial se adelantará concurso público y abierto en los cuales podrán participar todos los ciudadanos que reúnan los requisitos y </w:t>
      </w:r>
      <w:r w:rsidRPr="00FB1718">
        <w:rPr>
          <w:rFonts w:ascii="Arial" w:eastAsia="Calibri" w:hAnsi="Arial" w:cs="Arial"/>
          <w:iCs/>
          <w:position w:val="-1"/>
          <w:sz w:val="24"/>
          <w:szCs w:val="24"/>
          <w:lang w:val="es-ES_tradnl"/>
        </w:rPr>
        <w:t>condiciones indicadas en el artículo 164 de esta ley.</w:t>
      </w:r>
    </w:p>
    <w:p w14:paraId="3AFD84BB"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2AD9D53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Podrán participar los funcionarios y empleados de la Rama Judicial, siempre y cuando no participen en el concurso de ascenso.</w:t>
      </w:r>
    </w:p>
    <w:p w14:paraId="01D4C226"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b/>
          <w:i/>
          <w:position w:val="-1"/>
          <w:sz w:val="24"/>
          <w:szCs w:val="24"/>
          <w:lang w:val="es-ES_tradnl"/>
        </w:rPr>
      </w:pPr>
    </w:p>
    <w:p w14:paraId="5A28DD4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
          <w:iCs/>
          <w:position w:val="-1"/>
          <w:sz w:val="24"/>
          <w:szCs w:val="24"/>
          <w:lang w:val="es-ES_tradnl"/>
        </w:rPr>
      </w:pPr>
      <w:r w:rsidRPr="00FB1718">
        <w:rPr>
          <w:rFonts w:ascii="Arial" w:eastAsia="Calibri" w:hAnsi="Arial" w:cs="Arial"/>
          <w:b/>
          <w:iCs/>
          <w:position w:val="-1"/>
          <w:sz w:val="24"/>
          <w:szCs w:val="24"/>
          <w:lang w:val="es-ES_tradnl"/>
        </w:rPr>
        <w:t xml:space="preserve">2. De ascenso.  </w:t>
      </w:r>
      <w:r w:rsidRPr="00FB1718">
        <w:rPr>
          <w:rFonts w:ascii="Arial" w:eastAsia="Calibri" w:hAnsi="Arial" w:cs="Arial"/>
          <w:bCs/>
          <w:iCs/>
          <w:position w:val="-1"/>
          <w:sz w:val="24"/>
          <w:szCs w:val="24"/>
          <w:lang w:val="es-ES_tradnl"/>
        </w:rPr>
        <w:t>El concurso</w:t>
      </w:r>
      <w:r w:rsidRPr="00FB1718">
        <w:rPr>
          <w:rFonts w:ascii="Arial" w:eastAsia="Calibri" w:hAnsi="Arial" w:cs="Arial"/>
          <w:b/>
          <w:iCs/>
          <w:position w:val="-1"/>
          <w:sz w:val="24"/>
          <w:szCs w:val="24"/>
          <w:lang w:val="es-ES_tradnl"/>
        </w:rPr>
        <w:t xml:space="preserve"> </w:t>
      </w:r>
      <w:r w:rsidRPr="00FB1718">
        <w:rPr>
          <w:rFonts w:ascii="Arial" w:eastAsia="Calibri" w:hAnsi="Arial" w:cs="Arial"/>
          <w:bCs/>
          <w:iCs/>
          <w:position w:val="-1"/>
          <w:sz w:val="24"/>
          <w:szCs w:val="24"/>
          <w:lang w:val="es-ES_tradnl"/>
        </w:rPr>
        <w:t xml:space="preserve">será de ascenso cuando existan funcionarios o empleados judiciales escalafonados en la carrera judicial, en el grado salarial inferior, que cumplan los requisitos y condiciones para el desempeño de los empleos convocados a concurso. </w:t>
      </w:r>
    </w:p>
    <w:p w14:paraId="6CBD025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
          <w:iCs/>
          <w:position w:val="-1"/>
          <w:sz w:val="24"/>
          <w:szCs w:val="24"/>
          <w:lang w:val="es-ES_tradnl"/>
        </w:rPr>
      </w:pPr>
    </w:p>
    <w:p w14:paraId="2A0EF05D"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 xml:space="preserve">Para los concursos de ascenso se convocará el 30 % de las vacantes, por categoría de cargos a proveer, de funcionarios y empleados para cada cargo. Los demás empleos se proveerán a través de concurso de ingreso público y abierto.  </w:t>
      </w:r>
    </w:p>
    <w:p w14:paraId="1A27DAE8"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i/>
          <w:position w:val="-1"/>
          <w:sz w:val="24"/>
          <w:szCs w:val="24"/>
          <w:lang w:val="es-ES_tradnl"/>
        </w:rPr>
      </w:pPr>
    </w:p>
    <w:p w14:paraId="0605B5D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Para participar en los concursos de ascenso el funcionario o empleado deberá cumplir lo siguiente:</w:t>
      </w:r>
    </w:p>
    <w:p w14:paraId="241D1454"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0AA1A89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a. Estar escalafonado en la carrera judicial. Los funcionarios deberán contar con una permanencia mínima en el cargo de carrera por cuatro (4) años y los empleados por dos (2) años.</w:t>
      </w:r>
    </w:p>
    <w:p w14:paraId="76CD8D0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46A8667D"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 xml:space="preserve">b. Reunir los requisitos y condiciones exigidos para el desempeño del cargo. </w:t>
      </w:r>
    </w:p>
    <w:p w14:paraId="4570A98B"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0E25151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c. Contar con la evaluación de servicios en firme del período inmediatamente anterior; en caso de no contar con esta calificación por causas no atribuibles al servidor público, será la última calificación de servicios que no podrá ser inferior a 85 puntos.</w:t>
      </w:r>
    </w:p>
    <w:p w14:paraId="3FA5B8F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53B4BCE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e. Los funcionarios, escalafonados en carrera judicial, solo podrán aspirar al cargo de categoría inmediatamente superior y de la misma especialidad.</w:t>
      </w:r>
    </w:p>
    <w:p w14:paraId="57BF00F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55940B6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2B860679"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f. Los empleados escalafonados en carrera judicial únicamente podrán aspirar al cargo de categoría inmediatamente superior de la misma jurisdicción sin importar la especialidad. Se exceptúan los secretarios de</w:t>
      </w:r>
      <w:r w:rsidRPr="00FB1718">
        <w:rPr>
          <w:rFonts w:ascii="Arial" w:eastAsia="Calibri" w:hAnsi="Arial" w:cs="Arial"/>
          <w:i/>
          <w:position w:val="-1"/>
          <w:sz w:val="24"/>
          <w:szCs w:val="24"/>
          <w:lang w:val="es-ES_tradnl"/>
        </w:rPr>
        <w:t xml:space="preserve"> </w:t>
      </w:r>
      <w:r w:rsidRPr="00FB1718">
        <w:rPr>
          <w:rFonts w:ascii="Arial" w:eastAsia="Calibri" w:hAnsi="Arial" w:cs="Arial"/>
          <w:iCs/>
          <w:position w:val="-1"/>
          <w:sz w:val="24"/>
          <w:szCs w:val="24"/>
          <w:lang w:val="es-ES_tradnl"/>
        </w:rPr>
        <w:t>los despachos y los oficiales mayores, sustanciadores y profesionales que tendrán que aspirar a cargos de ascenso de la misma especialidad.</w:t>
      </w:r>
    </w:p>
    <w:p w14:paraId="4FB30F3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235AD6B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g. Los secretarios de todas las categorías de despachos judiciales solo podrán ascender al cargo de juez municipal o promiscuo municipal.</w:t>
      </w:r>
    </w:p>
    <w:p w14:paraId="6EEB22D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
          <w:iCs/>
          <w:position w:val="-1"/>
          <w:sz w:val="24"/>
          <w:szCs w:val="24"/>
          <w:lang w:val="es-ES_tradnl"/>
        </w:rPr>
      </w:pPr>
    </w:p>
    <w:p w14:paraId="4DA5349A"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b/>
          <w:iCs/>
          <w:position w:val="-1"/>
          <w:sz w:val="24"/>
          <w:szCs w:val="24"/>
          <w:lang w:val="es-ES_tradnl"/>
        </w:rPr>
      </w:pPr>
      <w:r w:rsidRPr="00FB1718">
        <w:rPr>
          <w:rFonts w:ascii="Arial" w:eastAsia="Calibri" w:hAnsi="Arial" w:cs="Arial"/>
          <w:b/>
          <w:iCs/>
          <w:position w:val="-1"/>
          <w:sz w:val="24"/>
          <w:szCs w:val="24"/>
          <w:lang w:val="es-ES_tradnl"/>
        </w:rPr>
        <w:t xml:space="preserve">PARÁGRAFO.  </w:t>
      </w:r>
      <w:r w:rsidRPr="00FB1718">
        <w:rPr>
          <w:rFonts w:ascii="Arial" w:eastAsia="Calibri" w:hAnsi="Arial" w:cs="Arial"/>
          <w:bCs/>
          <w:iCs/>
          <w:position w:val="-1"/>
          <w:sz w:val="24"/>
          <w:szCs w:val="24"/>
          <w:lang w:val="es-ES_tradnl"/>
        </w:rPr>
        <w:t>Si no se pueden proveer las vacantes por sistema de concurso abierto o por ascenso, el</w:t>
      </w:r>
      <w:r w:rsidRPr="00FB1718">
        <w:rPr>
          <w:rFonts w:ascii="Arial" w:eastAsia="Calibri" w:hAnsi="Arial" w:cs="Arial"/>
          <w:iCs/>
          <w:position w:val="-1"/>
          <w:sz w:val="24"/>
          <w:szCs w:val="24"/>
          <w:lang w:val="es-ES_tradnl"/>
        </w:rPr>
        <w:t xml:space="preserve"> Consejo Superior de la Judicatura podrá convocar concursos para cargos de jueces y empleados en zonas de difícil acceso, determinadas por sus condiciones geográficas o de seguridad, o cuyos nombramientos se hayan permanecido en provisionalidad por más de cinco (5) años. </w:t>
      </w:r>
    </w:p>
    <w:p w14:paraId="55DFDA5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iCs/>
          <w:position w:val="-1"/>
          <w:sz w:val="24"/>
          <w:szCs w:val="24"/>
          <w:lang w:val="es-ES_tradnl"/>
        </w:rPr>
      </w:pPr>
    </w:p>
    <w:p w14:paraId="07C78EF4"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iCs/>
          <w:position w:val="-1"/>
          <w:sz w:val="24"/>
          <w:szCs w:val="24"/>
          <w:lang w:val="es-ES_tradnl"/>
        </w:rPr>
      </w:pPr>
      <w:r w:rsidRPr="00FB1718">
        <w:rPr>
          <w:rFonts w:ascii="Arial" w:eastAsia="Calibri" w:hAnsi="Arial" w:cs="Arial"/>
          <w:iCs/>
          <w:position w:val="-1"/>
          <w:sz w:val="24"/>
          <w:szCs w:val="24"/>
          <w:lang w:val="es-ES_tradnl"/>
        </w:rPr>
        <w:t>Cuando el servidor ingrese a la carrera por esta vía, la permanencia mínima en el cargo para el concurso de ascenso será de tres (3) años.</w:t>
      </w:r>
    </w:p>
    <w:p w14:paraId="0DC3D03B"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2C1813A5"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2B65ADD" w14:textId="714440C1"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lastRenderedPageBreak/>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0</w:t>
      </w:r>
      <w:r w:rsidRPr="00FB1718">
        <w:rPr>
          <w:rFonts w:ascii="Arial" w:eastAsia="Calibri" w:hAnsi="Arial" w:cs="Arial"/>
          <w:position w:val="-1"/>
          <w:sz w:val="24"/>
          <w:szCs w:val="24"/>
          <w:lang w:val="es-ES_tradnl"/>
        </w:rPr>
        <w:t xml:space="preserve">. Modifíquese el artículo 164 de la Ley 270 de 1996, el cual quedará así: </w:t>
      </w:r>
    </w:p>
    <w:p w14:paraId="18C8936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1CC667B"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164. CONCURSO DE MÉRITOS. El concurso de méritos es el proceso mediante el cual se hace la evaluación de conocimientos, destrezas, aptitud, experiencia, capacidades, aptitudes intelectuales y profesionales de diversa índole y rasgos de la personalidad de los aspirantes a ocupar cargos en la carrera judicial, determinará su inclusión en el Registro de Elegibles del Consejo Superior de la Judicatura y fijará su ubicación en el mismo. </w:t>
      </w:r>
    </w:p>
    <w:p w14:paraId="79846B2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80EA0C9"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Los concursos de mérito en la carrera judicial se regirán por las siguientes normas básicas: </w:t>
      </w:r>
    </w:p>
    <w:p w14:paraId="143B2A1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CCAA3D9"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1. Podrán participar en los concursos de ascenso los funcionarios y empleados que encontrándose vinculados al servicio reúnan los requisitos del cargo al que aspiran ascender. Cuando se trate de concursos abiertos y públicos, podrán participar los ciudadanos colombianos que, de acuerdo con la categoría del cargo por proveer, reúnan los requisitos correspondientes, e igualmente podrán participar los funcionarios y empleados de la Rama Judicial, siempre y cuando no participen en el concurso cerrado.</w:t>
      </w:r>
    </w:p>
    <w:p w14:paraId="44FCA076"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2AA4A689" w14:textId="77777777" w:rsidR="00890241" w:rsidRPr="00FB1718" w:rsidRDefault="00890241" w:rsidP="00890241">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El Consejo Superior de la Judicatura podrá convocar concursos para cargos de jueces y empleados en zonas de difícil acceso, determinadas por sus condiciones geográficas o de seguridad, o cuyos nombramientos se hayan mantenido en provisionalidad por más de cinco (5) años. </w:t>
      </w:r>
    </w:p>
    <w:p w14:paraId="09959D2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BBBA52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2. La convocatoria es norma obligatoria que regula todo proceso de selección mediante concurso de méritos. Se efectuará cuando según las circunstancias, el Registro de Elegibles resulte insuficiente. </w:t>
      </w:r>
    </w:p>
    <w:p w14:paraId="78BBD94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98A77C4"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3. Las solicitudes de los aspirantes que no reúnan las calidades señaladas en la convocatoria o que no acrediten el cumplimiento de todos los requisitos en ella exigidos, se rechazarán mediante resolución motivada contra la cual no habrá recurso en la actuación administrativa. El aspirante deberá anexar la declaración de no hallarse incurso en causal de inhabilidad o de incompatibilidad. La presentación de la hoja de vida y los anexos con motivo de la inscripción se entenderá radicada bajo la gravedad de juramento. También deberá de autorizar el tratamiento sus datos personales con motivo de este proceso.</w:t>
      </w:r>
    </w:p>
    <w:p w14:paraId="30217C6F"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FAF8D30"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4. Todo concurso de méritos comprenderá dos etapas sucesivas: de selección y de clasificación.</w:t>
      </w:r>
    </w:p>
    <w:p w14:paraId="5CC81C4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3F12E8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 etapa de selección tiene por objeto la escogencia de los aspirantes que harán parte del correspondiente Registro de Elegibles y estará integrada por el conjunto </w:t>
      </w:r>
      <w:r w:rsidRPr="00FB1718">
        <w:rPr>
          <w:rFonts w:ascii="Arial" w:eastAsia="Calibri" w:hAnsi="Arial" w:cs="Arial"/>
          <w:position w:val="-1"/>
          <w:sz w:val="24"/>
          <w:szCs w:val="24"/>
          <w:lang w:val="es-ES_tradnl"/>
        </w:rPr>
        <w:lastRenderedPageBreak/>
        <w:t>de pruebas que, con sentido eliminatorio, señale y reglamente el Consejo Superior de la Judicatura.</w:t>
      </w:r>
    </w:p>
    <w:p w14:paraId="5692B201"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4C3BCB5"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 etapa de clasificación tiene por objetivo establecer el orden de Registro según el mérito de cada concursante elegible, asignándosele a cada uno un lugar dentro del Registro para cada clase de cargo y de especialidad. </w:t>
      </w:r>
    </w:p>
    <w:p w14:paraId="742B5E9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ED9BEB2"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1°. El Consejo Superior de la Judicatura determinará de manera general el contenido y los procedimientos de cada una de las etapas, y señalará los puntajes correspondientes a las diferentes pruebas que conforman la primera etapa, cumpliendo los parámetros fijados en la presente Ley. </w:t>
      </w:r>
    </w:p>
    <w:p w14:paraId="427590B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33CFB4B"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2°. Las pruebas que se apliquen en los concursos para proveer cargos de carrera judicial, así como también toda la documentación que constituya el soporte técnico de aquéllas, tienen carácter reservado.</w:t>
      </w:r>
    </w:p>
    <w:p w14:paraId="45814509"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0B424D7A"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bCs/>
          <w:position w:val="-1"/>
          <w:sz w:val="24"/>
          <w:szCs w:val="24"/>
          <w:lang w:val="es-ES_tradnl"/>
        </w:rPr>
      </w:pPr>
      <w:r w:rsidRPr="00FB1718">
        <w:rPr>
          <w:rFonts w:ascii="Arial" w:eastAsia="Calibri" w:hAnsi="Arial" w:cs="Arial"/>
          <w:position w:val="-1"/>
          <w:sz w:val="24"/>
          <w:szCs w:val="24"/>
          <w:lang w:val="es-ES_tradnl"/>
        </w:rPr>
        <w:t>PARÁGRAFO 3.</w:t>
      </w:r>
      <w:r w:rsidRPr="00FB1718">
        <w:rPr>
          <w:rFonts w:ascii="Arial" w:eastAsia="Calibri" w:hAnsi="Arial" w:cs="Arial"/>
          <w:bCs/>
          <w:position w:val="-1"/>
          <w:sz w:val="24"/>
          <w:szCs w:val="24"/>
          <w:lang w:val="es-ES_tradnl"/>
        </w:rPr>
        <w:t xml:space="preserve"> El Consejo Superior de la Judicatura determinará para cada concurso la tarifa que deberá ser sufragada por cada aspirante, de acuerdo con la naturaleza del cargo, su ubicación y las demás razones que se establezcan de manera general en el reglamento que expida el Consejo. Esta tarifa se causará a favor de la Corporación para contribuir a financiar el proceso de ingreso y ascenso en la carrera judicial.</w:t>
      </w:r>
    </w:p>
    <w:p w14:paraId="09A307A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E6A6731"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6305997E" w14:textId="3FD3C38E"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1.</w:t>
      </w:r>
      <w:r w:rsidRPr="00FB1718">
        <w:rPr>
          <w:rFonts w:ascii="Arial" w:eastAsia="Calibri" w:hAnsi="Arial" w:cs="Arial"/>
          <w:position w:val="-1"/>
          <w:sz w:val="24"/>
          <w:szCs w:val="24"/>
          <w:lang w:val="es-ES_tradnl"/>
        </w:rPr>
        <w:t xml:space="preserve"> Modifíquese el artículo 165 de la Ley 270 de 1996, el cual quedará así: </w:t>
      </w:r>
    </w:p>
    <w:p w14:paraId="68DE56A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4B03E3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165. REGISTRO DE ELEGIBLES. El Consejo Superior de la Judicatura conformará el correspondiente Registro de Elegibles para cargos de funcionarios y empleados de carrera de la Rama Judicial, teniendo en cuenta las diferentes categorías de empleos y las siguientes reglas: </w:t>
      </w:r>
    </w:p>
    <w:p w14:paraId="68504249"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A0BD71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 La inscripción en el Registro se hará en orden descendente, de conformidad con los puntajes que para cada etapa del proceso de selección determine el reglamento. </w:t>
      </w:r>
    </w:p>
    <w:p w14:paraId="63476EC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6710DC6"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b. La inscripción individual en el Registro tendrá una vigencia de cuatro (4) años. Durante los meses de enero y febrero cada dos (2) años, cualquier interesado podrá actualizar su inscripción respecto de los factores de experiencia adicional, docencia, capacitación y publicaciones, y con éstos se reclasificará el Registro, si a ello hubiere lugar. </w:t>
      </w:r>
    </w:p>
    <w:p w14:paraId="7A2A4416"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282F40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Durante el término de la vigencia del Registro de Elegibles, el retiro de este se hará por la posesión del aspirante en el cargo para el cual concurso o por no aceptar o no posesionarse en el cargo al que aspiró. </w:t>
      </w:r>
    </w:p>
    <w:p w14:paraId="34D9A4DD"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1C967BB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También se podrá retirar por solicitud expresa de ser excluido del registro de elegibles.</w:t>
      </w:r>
    </w:p>
    <w:p w14:paraId="5414F59E"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31F9BF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En cada caso y de conformidad con el reglamento, los aspirantes en cualquier momento podrán manifestar las sedes territoriales de su interés.</w:t>
      </w:r>
    </w:p>
    <w:p w14:paraId="2EAE5BD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72055703" w14:textId="79705616"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2</w:t>
      </w:r>
      <w:r w:rsidRPr="00FB1718">
        <w:rPr>
          <w:rFonts w:ascii="Arial" w:eastAsia="Calibri" w:hAnsi="Arial" w:cs="Arial"/>
          <w:position w:val="-1"/>
          <w:sz w:val="24"/>
          <w:szCs w:val="24"/>
          <w:lang w:val="es-ES_tradnl"/>
        </w:rPr>
        <w:t xml:space="preserve">. Modifíquese el artículo 166 de la Ley 270 de 1996, el cual quedará así: </w:t>
      </w:r>
    </w:p>
    <w:p w14:paraId="51E7F21E"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166. LISTA DE CANDIDATOS. La provisión de cargos por el Consejo Superior de la Judicatura se hará de listas de elegibles con inscripción vigente en el Registro de Elegibles, el nombramiento que se realice deberá recaer sobre el candidato que encabece la lista de elegibles, y siguiendo el orden consecutivo de esta.</w:t>
      </w:r>
    </w:p>
    <w:p w14:paraId="4A40559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  Para la elaboración de las listas se tendrá en cuenta el Registro de Elegibles vigente al momento en que se produzca la vacante.</w:t>
      </w:r>
    </w:p>
    <w:p w14:paraId="21217DB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1CE1B8B8" w14:textId="4A4D7C20"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 xml:space="preserve">3. </w:t>
      </w:r>
      <w:r w:rsidRPr="00FB1718">
        <w:rPr>
          <w:rFonts w:ascii="Arial" w:eastAsia="Calibri" w:hAnsi="Arial" w:cs="Arial"/>
          <w:position w:val="-1"/>
          <w:sz w:val="24"/>
          <w:szCs w:val="24"/>
          <w:lang w:val="es-ES_tradnl"/>
        </w:rPr>
        <w:t xml:space="preserve">Modifíquese el artículo 167 de la Ley 270 de 1996, el cual quedará así: </w:t>
      </w:r>
    </w:p>
    <w:p w14:paraId="1A782464" w14:textId="77777777" w:rsidR="00890241" w:rsidRPr="00FB1718" w:rsidRDefault="00890241" w:rsidP="00890241">
      <w:pPr>
        <w:suppressAutoHyphens/>
        <w:spacing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167.  NOMBRAMIENTO Y POSESION. Cada vez que se presente una vacante en cargo de funcionario, la entidad nominadora comunicará la novedad, a más tardar dentro de los tres días siguientes, al correspondiente Consejo Superior o Seccional de la Judicatura. Recibida la lista de candidatos, procederá al nombramiento como se establece en el artículo 133 de la presente Ley. </w:t>
      </w:r>
    </w:p>
    <w:p w14:paraId="0E18D6FD" w14:textId="1F118C46"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4.</w:t>
      </w:r>
      <w:r w:rsidRPr="00FB1718">
        <w:rPr>
          <w:rFonts w:ascii="Arial" w:eastAsia="Calibri" w:hAnsi="Arial" w:cs="Arial"/>
          <w:position w:val="-1"/>
          <w:sz w:val="24"/>
          <w:szCs w:val="24"/>
          <w:lang w:val="es-ES_tradnl"/>
        </w:rPr>
        <w:t xml:space="preserve"> Adiciónese un artículo 167A nuevo a la Ley 270 de 1996, con el siguiente contenido: </w:t>
      </w:r>
    </w:p>
    <w:p w14:paraId="69FC6666"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ARTÍCULO 167A. PERIODO DE PRUEBA. Con el fin de determinar su ingreso a la carrera judicial los funcionarios y empleados tendrán un periodo de prueba de seis (6) meses, en que serán evaluados teniendo en cuenta los mismos criterios para la evaluación de los servidores de carrera judicial.</w:t>
      </w:r>
    </w:p>
    <w:p w14:paraId="12F143A1" w14:textId="77777777" w:rsidR="00890241" w:rsidRPr="00FB1718" w:rsidRDefault="00890241" w:rsidP="00890241">
      <w:pPr>
        <w:suppressAutoHyphens/>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Si dentro de los treinta (30) días siguientes al vencimiento del término del periodo de prueba, no se realiza la evaluación de que trata el inciso anterior, se entenderá que es satisfactoria y la persona ingresará al régimen de carrera judicial. </w:t>
      </w:r>
    </w:p>
    <w:p w14:paraId="4CBC3288" w14:textId="77777777" w:rsidR="00890241" w:rsidRPr="00FB1718" w:rsidRDefault="00890241" w:rsidP="00890241">
      <w:pPr>
        <w:suppressAutoHyphens/>
        <w:spacing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La evaluación insatisfactoria del periodo de prueba constituye causal de retiro del servicio y deberá ser decretada por el nominador mediante acto administrativo motivado. Una vez se encuentre en firme el acto de retiro de servicio se procederá a publicar la vacante.</w:t>
      </w:r>
    </w:p>
    <w:p w14:paraId="6AEB6A57" w14:textId="349C26E3"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lastRenderedPageBreak/>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5</w:t>
      </w:r>
      <w:r w:rsidRPr="00FB1718">
        <w:rPr>
          <w:rFonts w:ascii="Arial" w:eastAsia="Calibri" w:hAnsi="Arial" w:cs="Arial"/>
          <w:position w:val="-1"/>
          <w:sz w:val="24"/>
          <w:szCs w:val="24"/>
          <w:lang w:val="es-ES_tradnl"/>
        </w:rPr>
        <w:t xml:space="preserve">. Adiciónese un artículo 192C nuevo a la Ley 270 de 1996, con el siguiente contenido: </w:t>
      </w:r>
    </w:p>
    <w:p w14:paraId="645B6AC3"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22B79ED5" w14:textId="161F77E9" w:rsidR="00522B4B" w:rsidRPr="00FB1718" w:rsidRDefault="00890241" w:rsidP="00522B4B">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ARTÍCULO 192C.  </w:t>
      </w:r>
      <w:r w:rsidR="00467D01" w:rsidRPr="00FB1718">
        <w:rPr>
          <w:rFonts w:ascii="Arial" w:eastAsia="Calibri" w:hAnsi="Arial" w:cs="Arial"/>
          <w:position w:val="-1"/>
          <w:sz w:val="24"/>
          <w:szCs w:val="24"/>
          <w:lang w:val="es-ES_tradnl"/>
        </w:rPr>
        <w:t xml:space="preserve">La participación de la Rama Judicial en el Presupuesto General de la Nación </w:t>
      </w:r>
      <w:r w:rsidR="00C32477" w:rsidRPr="00FB1718">
        <w:rPr>
          <w:rFonts w:ascii="Arial" w:eastAsia="Calibri" w:hAnsi="Arial" w:cs="Arial"/>
          <w:position w:val="-1"/>
          <w:sz w:val="24"/>
          <w:szCs w:val="24"/>
          <w:lang w:val="es-ES_tradnl"/>
        </w:rPr>
        <w:t xml:space="preserve">de cada año no podrá ser inferior al 3% del mismo. Este porcentaje en ningún caso podrá ser disminuido </w:t>
      </w:r>
      <w:r w:rsidR="00041E42" w:rsidRPr="00FB1718">
        <w:rPr>
          <w:rFonts w:ascii="Arial" w:eastAsia="Calibri" w:hAnsi="Arial" w:cs="Arial"/>
          <w:position w:val="-1"/>
          <w:sz w:val="24"/>
          <w:szCs w:val="24"/>
          <w:lang w:val="es-ES_tradnl"/>
        </w:rPr>
        <w:t xml:space="preserve">y no incluirá el presupuesto que se asigne a la Fiscalía General de la Nación, </w:t>
      </w:r>
      <w:r w:rsidRPr="00FB1718">
        <w:rPr>
          <w:rFonts w:ascii="Arial" w:eastAsia="Calibri" w:hAnsi="Arial" w:cs="Arial"/>
          <w:position w:val="-1"/>
          <w:sz w:val="24"/>
          <w:szCs w:val="24"/>
          <w:lang w:val="es-ES_tradnl"/>
        </w:rPr>
        <w:t xml:space="preserve">los recursos para la creación de medidas especiales y para el pago de sentencias y conciliaciones. </w:t>
      </w:r>
    </w:p>
    <w:p w14:paraId="4E7FAD88" w14:textId="77777777" w:rsidR="00522B4B" w:rsidRPr="00FB1718" w:rsidRDefault="00522B4B" w:rsidP="00522B4B">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6B92D4A3" w14:textId="79550A79" w:rsidR="00890241" w:rsidRPr="00FB1718" w:rsidRDefault="00890241" w:rsidP="00522B4B">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Para las medidas especiales se asignarán de acuerdo al costo de dichas medidas y para el pago de sentencias y conciliaciones se asignarán de acuerdo con los requerimientos en virtud de los fallos proferidos. </w:t>
      </w:r>
    </w:p>
    <w:p w14:paraId="7AF46128"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0C4023C3" w14:textId="112E5955"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Los gastos de inversión se financiarán con los recursos de los fondos especiales asignados para este fin por las diferentes leyes a la Rama Judicial, sin situación de fondos, y con los aportes de la Nación, con recursos provenientes de donaciones y otras fuentes.</w:t>
      </w:r>
    </w:p>
    <w:p w14:paraId="3A25DAA3" w14:textId="59416100" w:rsidR="006B085D" w:rsidRPr="00FB1718" w:rsidRDefault="006B085D"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C332946" w14:textId="1F9F4DD3" w:rsidR="006B085D" w:rsidRPr="00FB1718" w:rsidRDefault="006B085D"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L</w:t>
      </w:r>
      <w:r w:rsidR="006F71AB" w:rsidRPr="00FB1718">
        <w:rPr>
          <w:rFonts w:ascii="Arial" w:eastAsia="Calibri" w:hAnsi="Arial" w:cs="Arial"/>
          <w:position w:val="-1"/>
          <w:sz w:val="24"/>
          <w:szCs w:val="24"/>
          <w:lang w:val="es-ES_tradnl"/>
        </w:rPr>
        <w:t>as</w:t>
      </w:r>
      <w:r w:rsidRPr="00FB1718">
        <w:rPr>
          <w:rFonts w:ascii="Arial" w:eastAsia="Calibri" w:hAnsi="Arial" w:cs="Arial"/>
          <w:position w:val="-1"/>
          <w:sz w:val="24"/>
          <w:szCs w:val="24"/>
          <w:lang w:val="es-ES_tradnl"/>
        </w:rPr>
        <w:t xml:space="preserve"> donaciones </w:t>
      </w:r>
      <w:r w:rsidR="006F71AB" w:rsidRPr="00FB1718">
        <w:rPr>
          <w:rFonts w:ascii="Arial" w:eastAsia="Calibri" w:hAnsi="Arial" w:cs="Arial"/>
          <w:position w:val="-1"/>
          <w:sz w:val="24"/>
          <w:szCs w:val="24"/>
          <w:lang w:val="es-ES_tradnl"/>
        </w:rPr>
        <w:t>de organismos públicos internacionales y multilaterales deberán realizarse a través de convenios de cooperación.</w:t>
      </w:r>
    </w:p>
    <w:p w14:paraId="3D795DA3" w14:textId="740A02B7" w:rsidR="009B0536" w:rsidRPr="00FB1718" w:rsidRDefault="009B0536"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7BF2AFC" w14:textId="6FC8CD90" w:rsidR="006F71AB" w:rsidRPr="00FB1718" w:rsidRDefault="009B0536" w:rsidP="004268CC">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Las donaciones podrán hacerse en especie y en dinero, en los términos establecidos en la Constitución y la Ley. </w:t>
      </w:r>
    </w:p>
    <w:p w14:paraId="1CEF6F48" w14:textId="77777777" w:rsidR="00890241" w:rsidRPr="00FB1718" w:rsidRDefault="00890241" w:rsidP="00663775">
      <w:pPr>
        <w:suppressAutoHyphens/>
        <w:spacing w:after="0" w:line="240" w:lineRule="auto"/>
        <w:jc w:val="both"/>
        <w:textDirection w:val="btLr"/>
        <w:textAlignment w:val="top"/>
        <w:outlineLvl w:val="0"/>
        <w:rPr>
          <w:rFonts w:ascii="Arial" w:eastAsia="Calibri" w:hAnsi="Arial" w:cs="Arial"/>
          <w:position w:val="-1"/>
          <w:sz w:val="24"/>
          <w:szCs w:val="24"/>
          <w:lang w:val="es-ES_tradnl"/>
        </w:rPr>
      </w:pPr>
    </w:p>
    <w:p w14:paraId="288CD14F" w14:textId="393F9F06"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PARÁGRAFO</w:t>
      </w:r>
      <w:r w:rsidR="00085F87" w:rsidRPr="00FB1718">
        <w:rPr>
          <w:rFonts w:ascii="Arial" w:eastAsia="Calibri" w:hAnsi="Arial" w:cs="Arial"/>
          <w:position w:val="-1"/>
          <w:sz w:val="24"/>
          <w:szCs w:val="24"/>
          <w:lang w:val="es-ES_tradnl"/>
        </w:rPr>
        <w:t xml:space="preserve"> PRIMERO</w:t>
      </w:r>
      <w:r w:rsidRPr="00FB1718">
        <w:rPr>
          <w:rFonts w:ascii="Arial" w:eastAsia="Calibri" w:hAnsi="Arial" w:cs="Arial"/>
          <w:position w:val="-1"/>
          <w:sz w:val="24"/>
          <w:szCs w:val="24"/>
          <w:lang w:val="es-ES_tradnl"/>
        </w:rPr>
        <w:t>.  El presupuesto de la Rama Judicial se asignará de manera global para funcionamiento e inversión, para que ésta lo desagregue autónomamente, de acuerdo con sus necesidades y prioridades, y siguiendo las clasificaciones del gasto establecidas por el Gobierno Nacional.  Los proyectos de inversión de la Rama Judicial serán registrados en el Banco de Programas y Proyectos de Inversión Nacional a título informativo.</w:t>
      </w:r>
    </w:p>
    <w:p w14:paraId="58C48B42" w14:textId="071F5A44" w:rsidR="003F5AFF" w:rsidRPr="00FB1718" w:rsidRDefault="003F5AFF"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8D69CC5" w14:textId="20B64F0C" w:rsidR="003F5AFF" w:rsidRPr="00FB1718" w:rsidRDefault="003F5AFF"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SEGUNDO. </w:t>
      </w:r>
      <w:r w:rsidR="00C71A1A" w:rsidRPr="00FB1718">
        <w:rPr>
          <w:rFonts w:ascii="Arial" w:eastAsia="Calibri" w:hAnsi="Arial" w:cs="Arial"/>
          <w:position w:val="-1"/>
          <w:sz w:val="24"/>
          <w:szCs w:val="24"/>
          <w:lang w:val="es-ES_tradnl"/>
        </w:rPr>
        <w:t xml:space="preserve">Para efectos de lograr la descongestión de los despachos judiciales, los gastos de la Rama Judicial </w:t>
      </w:r>
      <w:r w:rsidR="00033BAE" w:rsidRPr="00FB1718">
        <w:rPr>
          <w:rFonts w:ascii="Arial" w:eastAsia="Calibri" w:hAnsi="Arial" w:cs="Arial"/>
          <w:position w:val="-1"/>
          <w:sz w:val="24"/>
          <w:szCs w:val="24"/>
          <w:lang w:val="es-ES_tradnl"/>
        </w:rPr>
        <w:t>deberán crecer en términos reales.</w:t>
      </w:r>
    </w:p>
    <w:p w14:paraId="0D033888" w14:textId="4F9C8396" w:rsidR="00033BAE" w:rsidRPr="00FB1718" w:rsidRDefault="00033BAE"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4270E496" w14:textId="6272B6D5" w:rsidR="00033BAE" w:rsidRPr="00FB1718" w:rsidRDefault="00033BAE"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 xml:space="preserve">PARÁGRAFO TERCERO. El Legislador podrá establecer </w:t>
      </w:r>
      <w:r w:rsidR="005D54FB" w:rsidRPr="00FB1718">
        <w:rPr>
          <w:rFonts w:ascii="Arial" w:eastAsia="Calibri" w:hAnsi="Arial" w:cs="Arial"/>
          <w:position w:val="-1"/>
          <w:sz w:val="24"/>
          <w:szCs w:val="24"/>
          <w:lang w:val="es-ES_tradnl"/>
        </w:rPr>
        <w:t>mecanismos que permitan a instituciones académicas sin ánimo de luc</w:t>
      </w:r>
      <w:r w:rsidR="00134C78" w:rsidRPr="00FB1718">
        <w:rPr>
          <w:rFonts w:ascii="Arial" w:eastAsia="Calibri" w:hAnsi="Arial" w:cs="Arial"/>
          <w:position w:val="-1"/>
          <w:sz w:val="24"/>
          <w:szCs w:val="24"/>
          <w:lang w:val="es-ES_tradnl"/>
        </w:rPr>
        <w:t>r</w:t>
      </w:r>
      <w:r w:rsidR="005D54FB" w:rsidRPr="00FB1718">
        <w:rPr>
          <w:rFonts w:ascii="Arial" w:eastAsia="Calibri" w:hAnsi="Arial" w:cs="Arial"/>
          <w:position w:val="-1"/>
          <w:sz w:val="24"/>
          <w:szCs w:val="24"/>
          <w:lang w:val="es-ES_tradnl"/>
        </w:rPr>
        <w:t xml:space="preserve">o y a las entidades </w:t>
      </w:r>
      <w:r w:rsidR="00134C78" w:rsidRPr="00FB1718">
        <w:rPr>
          <w:rFonts w:ascii="Arial" w:eastAsia="Calibri" w:hAnsi="Arial" w:cs="Arial"/>
          <w:position w:val="-1"/>
          <w:sz w:val="24"/>
          <w:szCs w:val="24"/>
          <w:lang w:val="es-ES_tradnl"/>
        </w:rPr>
        <w:t>públicas contribuir a la financiación de la Rama Judicial.</w:t>
      </w:r>
    </w:p>
    <w:p w14:paraId="3D46875C"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5C3AF16" w14:textId="61FCEF86"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6</w:t>
      </w:r>
      <w:r w:rsidRPr="00FB1718">
        <w:rPr>
          <w:rFonts w:ascii="Arial" w:eastAsia="Calibri" w:hAnsi="Arial" w:cs="Arial"/>
          <w:position w:val="-1"/>
          <w:sz w:val="24"/>
          <w:szCs w:val="24"/>
          <w:lang w:val="es-ES_tradnl"/>
        </w:rPr>
        <w:t>. SUSTITUCIONES. Sustituir las expresiones "la respectiva Sala", y "la Sala Administrativa del Consejo Superior" de los artículos 20, 41, 42, 51, 57, 77, 89,90,93, 101, 131, 132, 160,161,162, 168,170, 172,174, 175, 176, 177, 192, 193, 199, 200 y 209, 209 bis por Consejo Superior de la Judicatura.</w:t>
      </w:r>
    </w:p>
    <w:p w14:paraId="4F20B09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34236347"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lastRenderedPageBreak/>
        <w:t>Suprimir la expresión “las Salas administrativas” en los artículos 57, 101 y 174.</w:t>
      </w:r>
    </w:p>
    <w:p w14:paraId="4CA46D24" w14:textId="77777777"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p>
    <w:p w14:paraId="5AFBC974"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position w:val="-1"/>
          <w:sz w:val="24"/>
          <w:szCs w:val="24"/>
          <w:lang w:val="es-ES_tradnl"/>
        </w:rPr>
        <w:t>Sustituir las expresiones “Sala Disciplinaria del Consejo Superior de la Judicatura”, “Sala Jurisdiccional Disciplinaria del Consejo Superior de la Judicatura” y “Salas Jurisdiccionales Disciplinarias de los Consejo Seccionales de la Judicatura” de los artículos 56, 57, y 101 por Comisión Nacional de Disciplina Judicial o comisiones seccionales de disciplina judicial.</w:t>
      </w:r>
    </w:p>
    <w:p w14:paraId="086C5D02"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4038BE7D" w14:textId="56369FD5"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7</w:t>
      </w:r>
      <w:r w:rsidRPr="00FB1718">
        <w:rPr>
          <w:rFonts w:ascii="Arial" w:eastAsia="Calibri" w:hAnsi="Arial" w:cs="Arial"/>
          <w:position w:val="-1"/>
          <w:sz w:val="24"/>
          <w:szCs w:val="24"/>
          <w:lang w:val="es-ES_tradnl"/>
        </w:rPr>
        <w:t>. DEROGATORIAS. La presente ley deroga el artículo 4° de la ley 169 de 1896, el artículo 115 de la ley 270 de 1996 y todas las disposiciones que le sean contrarias.</w:t>
      </w:r>
    </w:p>
    <w:p w14:paraId="5BF0940E" w14:textId="77777777" w:rsidR="00890241" w:rsidRPr="00FB1718" w:rsidRDefault="00890241" w:rsidP="00890241">
      <w:pPr>
        <w:suppressAutoHyphens/>
        <w:spacing w:after="0" w:line="240" w:lineRule="auto"/>
        <w:ind w:leftChars="-1" w:hangingChars="1" w:hanging="2"/>
        <w:jc w:val="both"/>
        <w:textDirection w:val="btLr"/>
        <w:textAlignment w:val="top"/>
        <w:outlineLvl w:val="0"/>
        <w:rPr>
          <w:rFonts w:ascii="Arial" w:eastAsia="Calibri" w:hAnsi="Arial" w:cs="Arial"/>
          <w:position w:val="-1"/>
          <w:sz w:val="24"/>
          <w:szCs w:val="24"/>
          <w:lang w:val="es-ES_tradnl"/>
        </w:rPr>
      </w:pPr>
    </w:p>
    <w:p w14:paraId="376CC457" w14:textId="46E206BD" w:rsidR="00890241" w:rsidRPr="00FB1718" w:rsidRDefault="00890241" w:rsidP="00890241">
      <w:pPr>
        <w:suppressAutoHyphens/>
        <w:spacing w:after="0" w:line="240" w:lineRule="auto"/>
        <w:ind w:left="-1" w:hanging="1"/>
        <w:jc w:val="both"/>
        <w:textDirection w:val="btLr"/>
        <w:textAlignment w:val="top"/>
        <w:outlineLvl w:val="0"/>
        <w:rPr>
          <w:rFonts w:ascii="Arial" w:eastAsia="Calibri" w:hAnsi="Arial" w:cs="Arial"/>
          <w:position w:val="-1"/>
          <w:sz w:val="24"/>
          <w:szCs w:val="24"/>
          <w:lang w:val="es-ES_tradnl"/>
        </w:rPr>
      </w:pPr>
      <w:r w:rsidRPr="00FB1718">
        <w:rPr>
          <w:rFonts w:ascii="Arial" w:eastAsia="Calibri" w:hAnsi="Arial" w:cs="Arial"/>
          <w:b/>
          <w:position w:val="-1"/>
          <w:sz w:val="24"/>
          <w:szCs w:val="24"/>
          <w:lang w:val="es-ES_tradnl"/>
        </w:rPr>
        <w:t xml:space="preserve">ARTÍCULO </w:t>
      </w:r>
      <w:r w:rsidR="00117148" w:rsidRPr="00FB1718">
        <w:rPr>
          <w:rFonts w:ascii="Arial" w:eastAsia="Calibri" w:hAnsi="Arial" w:cs="Arial"/>
          <w:b/>
          <w:position w:val="-1"/>
          <w:sz w:val="24"/>
          <w:szCs w:val="24"/>
          <w:lang w:val="es-ES_tradnl"/>
        </w:rPr>
        <w:t>8</w:t>
      </w:r>
      <w:r w:rsidRPr="00FB1718">
        <w:rPr>
          <w:rFonts w:ascii="Arial" w:eastAsia="Calibri" w:hAnsi="Arial" w:cs="Arial"/>
          <w:b/>
          <w:position w:val="-1"/>
          <w:sz w:val="24"/>
          <w:szCs w:val="24"/>
          <w:lang w:val="es-ES_tradnl"/>
        </w:rPr>
        <w:t>8.</w:t>
      </w:r>
      <w:r w:rsidRPr="00FB1718">
        <w:rPr>
          <w:rFonts w:ascii="Arial" w:eastAsia="Calibri" w:hAnsi="Arial" w:cs="Arial"/>
          <w:position w:val="-1"/>
          <w:sz w:val="24"/>
          <w:szCs w:val="24"/>
          <w:lang w:val="es-ES_tradnl"/>
        </w:rPr>
        <w:t xml:space="preserve"> VIGENCIA. La presente ley rige a partir de su promulgación.</w:t>
      </w:r>
    </w:p>
    <w:p w14:paraId="09E90A87" w14:textId="77777777" w:rsidR="00890241" w:rsidRPr="00FB1718" w:rsidRDefault="00890241" w:rsidP="00890241">
      <w:pPr>
        <w:suppressAutoHyphens/>
        <w:spacing w:after="0" w:line="240" w:lineRule="auto"/>
        <w:jc w:val="both"/>
        <w:textDirection w:val="btLr"/>
        <w:textAlignment w:val="top"/>
        <w:outlineLvl w:val="0"/>
        <w:rPr>
          <w:rFonts w:ascii="Optima" w:eastAsia="Arial" w:hAnsi="Optima" w:cs="Arial"/>
          <w:position w:val="-1"/>
          <w:sz w:val="24"/>
          <w:szCs w:val="24"/>
          <w:lang w:val="es-ES_tradnl"/>
        </w:rPr>
      </w:pPr>
    </w:p>
    <w:p w14:paraId="59142774" w14:textId="77777777" w:rsidR="00423C8C" w:rsidRPr="00FB1718" w:rsidRDefault="00423C8C" w:rsidP="0027373B">
      <w:pPr>
        <w:spacing w:after="0"/>
        <w:jc w:val="both"/>
        <w:rPr>
          <w:rFonts w:ascii="Arial" w:hAnsi="Arial" w:cs="Arial"/>
          <w:sz w:val="24"/>
          <w:szCs w:val="24"/>
          <w:lang w:val="es-ES"/>
        </w:rPr>
      </w:pPr>
    </w:p>
    <w:p w14:paraId="6441826B" w14:textId="6DD5C94F" w:rsidR="00A01305" w:rsidRPr="007D6C42" w:rsidRDefault="00CA4DEE" w:rsidP="0027373B">
      <w:pPr>
        <w:spacing w:after="0"/>
        <w:jc w:val="both"/>
        <w:rPr>
          <w:rFonts w:ascii="Arial" w:hAnsi="Arial" w:cs="Arial"/>
          <w:color w:val="FF0000"/>
          <w:sz w:val="24"/>
          <w:szCs w:val="24"/>
          <w:lang w:val="es-ES"/>
        </w:rPr>
      </w:pPr>
      <w:r w:rsidRPr="007D6C42">
        <w:rPr>
          <w:rFonts w:ascii="Arial" w:hAnsi="Arial" w:cs="Arial"/>
          <w:color w:val="000000"/>
          <w:sz w:val="24"/>
          <w:szCs w:val="24"/>
          <w:lang w:val="es-ES" w:eastAsia="es-ES"/>
        </w:rPr>
        <w:t xml:space="preserve">En los anteriores términos fue aprobado </w:t>
      </w:r>
      <w:r w:rsidRPr="00A67A1F">
        <w:rPr>
          <w:rFonts w:ascii="Arial" w:hAnsi="Arial" w:cs="Arial"/>
          <w:sz w:val="24"/>
          <w:szCs w:val="24"/>
          <w:lang w:val="es-ES" w:eastAsia="es-ES"/>
        </w:rPr>
        <w:t>con</w:t>
      </w:r>
      <w:r w:rsidRPr="007D6C42">
        <w:rPr>
          <w:rFonts w:ascii="Arial" w:hAnsi="Arial" w:cs="Arial"/>
          <w:color w:val="000000"/>
          <w:sz w:val="24"/>
          <w:szCs w:val="24"/>
          <w:lang w:val="es-ES" w:eastAsia="es-ES"/>
        </w:rPr>
        <w:t xml:space="preserve"> modificaciones el presente Proyecto de Ley </w:t>
      </w:r>
      <w:r w:rsidR="00DD0178">
        <w:rPr>
          <w:rFonts w:ascii="Arial" w:hAnsi="Arial" w:cs="Arial"/>
          <w:color w:val="000000"/>
          <w:sz w:val="24"/>
          <w:szCs w:val="24"/>
          <w:lang w:val="es-ES" w:eastAsia="es-ES"/>
        </w:rPr>
        <w:t xml:space="preserve">Estatutaria </w:t>
      </w:r>
      <w:r w:rsidRPr="007D6C42">
        <w:rPr>
          <w:rFonts w:ascii="Arial" w:hAnsi="Arial" w:cs="Arial"/>
          <w:color w:val="000000"/>
          <w:sz w:val="24"/>
          <w:szCs w:val="24"/>
          <w:lang w:val="es-ES" w:eastAsia="es-ES"/>
        </w:rPr>
        <w:t>según consta en Acta</w:t>
      </w:r>
      <w:r w:rsidR="00DD0178">
        <w:rPr>
          <w:rFonts w:ascii="Arial" w:hAnsi="Arial" w:cs="Arial"/>
          <w:color w:val="000000"/>
          <w:sz w:val="24"/>
          <w:szCs w:val="24"/>
          <w:lang w:val="es-ES" w:eastAsia="es-ES"/>
        </w:rPr>
        <w:t>s</w:t>
      </w:r>
      <w:r w:rsidRPr="007D6C42">
        <w:rPr>
          <w:rFonts w:ascii="Arial" w:hAnsi="Arial" w:cs="Arial"/>
          <w:color w:val="000000"/>
          <w:sz w:val="24"/>
          <w:szCs w:val="24"/>
          <w:lang w:val="es-ES" w:eastAsia="es-ES"/>
        </w:rPr>
        <w:t xml:space="preserve"> No. </w:t>
      </w:r>
      <w:r w:rsidR="00552CB6">
        <w:rPr>
          <w:rFonts w:ascii="Arial" w:hAnsi="Arial" w:cs="Arial"/>
          <w:color w:val="000000"/>
          <w:sz w:val="24"/>
          <w:szCs w:val="24"/>
          <w:lang w:val="es-ES" w:eastAsia="es-ES"/>
        </w:rPr>
        <w:t>35, 36 y 37</w:t>
      </w:r>
      <w:r w:rsidRPr="007D6C42">
        <w:rPr>
          <w:rFonts w:ascii="Arial" w:hAnsi="Arial" w:cs="Arial"/>
          <w:color w:val="000000"/>
          <w:sz w:val="24"/>
          <w:szCs w:val="24"/>
          <w:lang w:val="es-ES" w:eastAsia="es-ES"/>
        </w:rPr>
        <w:t xml:space="preserve"> de </w:t>
      </w:r>
      <w:r w:rsidR="00525DDD" w:rsidRPr="007D6C42">
        <w:rPr>
          <w:rFonts w:ascii="Arial" w:hAnsi="Arial" w:cs="Arial"/>
          <w:color w:val="000000"/>
          <w:sz w:val="24"/>
          <w:szCs w:val="24"/>
          <w:lang w:val="es-ES" w:eastAsia="es-ES"/>
        </w:rPr>
        <w:t>S</w:t>
      </w:r>
      <w:r w:rsidRPr="007D6C42">
        <w:rPr>
          <w:rFonts w:ascii="Arial" w:hAnsi="Arial" w:cs="Arial"/>
          <w:color w:val="000000"/>
          <w:sz w:val="24"/>
          <w:szCs w:val="24"/>
          <w:lang w:val="es-ES" w:eastAsia="es-ES"/>
        </w:rPr>
        <w:t>esi</w:t>
      </w:r>
      <w:r w:rsidR="00552CB6">
        <w:rPr>
          <w:rFonts w:ascii="Arial" w:hAnsi="Arial" w:cs="Arial"/>
          <w:color w:val="000000"/>
          <w:sz w:val="24"/>
          <w:szCs w:val="24"/>
          <w:lang w:val="es-ES" w:eastAsia="es-ES"/>
        </w:rPr>
        <w:t>o</w:t>
      </w:r>
      <w:r w:rsidRPr="007D6C42">
        <w:rPr>
          <w:rFonts w:ascii="Arial" w:hAnsi="Arial" w:cs="Arial"/>
          <w:color w:val="000000"/>
          <w:sz w:val="24"/>
          <w:szCs w:val="24"/>
          <w:lang w:val="es-ES" w:eastAsia="es-ES"/>
        </w:rPr>
        <w:t>n</w:t>
      </w:r>
      <w:r w:rsidR="00552CB6">
        <w:rPr>
          <w:rFonts w:ascii="Arial" w:hAnsi="Arial" w:cs="Arial"/>
          <w:color w:val="000000"/>
          <w:sz w:val="24"/>
          <w:szCs w:val="24"/>
          <w:lang w:val="es-ES" w:eastAsia="es-ES"/>
        </w:rPr>
        <w:t>es</w:t>
      </w:r>
      <w:r w:rsidRPr="007D6C42">
        <w:rPr>
          <w:rFonts w:ascii="Arial" w:hAnsi="Arial" w:cs="Arial"/>
          <w:color w:val="000000"/>
          <w:sz w:val="24"/>
          <w:szCs w:val="24"/>
          <w:lang w:val="es-ES" w:eastAsia="es-ES"/>
        </w:rPr>
        <w:t xml:space="preserve"> </w:t>
      </w:r>
      <w:r w:rsidR="00312721" w:rsidRPr="007D6C42">
        <w:rPr>
          <w:rFonts w:ascii="Arial" w:hAnsi="Arial" w:cs="Arial"/>
          <w:color w:val="000000"/>
          <w:sz w:val="24"/>
          <w:szCs w:val="24"/>
          <w:lang w:val="es-ES" w:eastAsia="es-ES"/>
        </w:rPr>
        <w:t>Mixta</w:t>
      </w:r>
      <w:r w:rsidR="00552CB6">
        <w:rPr>
          <w:rFonts w:ascii="Arial" w:hAnsi="Arial" w:cs="Arial"/>
          <w:color w:val="000000"/>
          <w:sz w:val="24"/>
          <w:szCs w:val="24"/>
          <w:lang w:val="es-ES" w:eastAsia="es-ES"/>
        </w:rPr>
        <w:t xml:space="preserve">s </w:t>
      </w:r>
      <w:r w:rsidRPr="007D6C42">
        <w:rPr>
          <w:rFonts w:ascii="Arial" w:hAnsi="Arial" w:cs="Arial"/>
          <w:color w:val="000000"/>
          <w:sz w:val="24"/>
          <w:szCs w:val="24"/>
          <w:lang w:val="es-ES" w:eastAsia="es-ES"/>
        </w:rPr>
        <w:t>de</w:t>
      </w:r>
      <w:r w:rsidR="004E422C" w:rsidRPr="007D6C42">
        <w:rPr>
          <w:rFonts w:ascii="Arial" w:hAnsi="Arial" w:cs="Arial"/>
          <w:color w:val="000000"/>
          <w:sz w:val="24"/>
          <w:szCs w:val="24"/>
          <w:lang w:val="es-ES" w:eastAsia="es-ES"/>
        </w:rPr>
        <w:t xml:space="preserve"> </w:t>
      </w:r>
      <w:r w:rsidR="00552CB6">
        <w:rPr>
          <w:rFonts w:ascii="Arial" w:hAnsi="Arial" w:cs="Arial"/>
          <w:color w:val="000000"/>
          <w:sz w:val="24"/>
          <w:szCs w:val="24"/>
          <w:lang w:val="es-ES" w:eastAsia="es-ES"/>
        </w:rPr>
        <w:t xml:space="preserve">marzo 17, 23 y 24 </w:t>
      </w:r>
      <w:r w:rsidR="004E422C" w:rsidRPr="007D6C42">
        <w:rPr>
          <w:rFonts w:ascii="Arial" w:hAnsi="Arial" w:cs="Arial"/>
          <w:color w:val="000000"/>
          <w:sz w:val="24"/>
          <w:szCs w:val="24"/>
          <w:lang w:val="es-ES" w:eastAsia="es-ES"/>
        </w:rPr>
        <w:t>de 202</w:t>
      </w:r>
      <w:r w:rsidR="00552CB6">
        <w:rPr>
          <w:rFonts w:ascii="Arial" w:hAnsi="Arial" w:cs="Arial"/>
          <w:color w:val="000000"/>
          <w:sz w:val="24"/>
          <w:szCs w:val="24"/>
          <w:lang w:val="es-ES" w:eastAsia="es-ES"/>
        </w:rPr>
        <w:t>1</w:t>
      </w:r>
      <w:r w:rsidR="00C13EA7" w:rsidRPr="007D6C42">
        <w:rPr>
          <w:rFonts w:ascii="Arial" w:hAnsi="Arial" w:cs="Arial"/>
          <w:color w:val="000000"/>
          <w:sz w:val="24"/>
          <w:szCs w:val="24"/>
          <w:lang w:val="es-ES" w:eastAsia="es-ES"/>
        </w:rPr>
        <w:t xml:space="preserve">. </w:t>
      </w:r>
      <w:r w:rsidRPr="007D6C42">
        <w:rPr>
          <w:rFonts w:ascii="Arial" w:hAnsi="Arial" w:cs="Arial"/>
          <w:color w:val="000000"/>
          <w:sz w:val="24"/>
          <w:szCs w:val="24"/>
          <w:lang w:val="es-ES" w:eastAsia="es-ES"/>
        </w:rPr>
        <w:t xml:space="preserve">Anunciado entre otras fechas, el </w:t>
      </w:r>
      <w:r w:rsidR="00614E21">
        <w:rPr>
          <w:rFonts w:ascii="Arial" w:hAnsi="Arial" w:cs="Arial"/>
          <w:color w:val="000000"/>
          <w:sz w:val="24"/>
          <w:szCs w:val="24"/>
          <w:lang w:val="es-ES" w:eastAsia="es-ES"/>
        </w:rPr>
        <w:t>16</w:t>
      </w:r>
      <w:r w:rsidRPr="007D6C42">
        <w:rPr>
          <w:rFonts w:ascii="Arial" w:hAnsi="Arial" w:cs="Arial"/>
          <w:color w:val="000000"/>
          <w:sz w:val="24"/>
          <w:szCs w:val="24"/>
          <w:lang w:val="es-ES" w:eastAsia="es-ES"/>
        </w:rPr>
        <w:t xml:space="preserve"> de </w:t>
      </w:r>
      <w:r w:rsidR="00614E21">
        <w:rPr>
          <w:rFonts w:ascii="Arial" w:hAnsi="Arial" w:cs="Arial"/>
          <w:color w:val="000000"/>
          <w:sz w:val="24"/>
          <w:szCs w:val="24"/>
          <w:lang w:val="es-ES" w:eastAsia="es-ES"/>
        </w:rPr>
        <w:t>marzo</w:t>
      </w:r>
      <w:r w:rsidR="00A42C5A">
        <w:rPr>
          <w:rFonts w:ascii="Arial" w:hAnsi="Arial" w:cs="Arial"/>
          <w:color w:val="000000"/>
          <w:sz w:val="24"/>
          <w:szCs w:val="24"/>
          <w:lang w:val="es-ES" w:eastAsia="es-ES"/>
        </w:rPr>
        <w:t xml:space="preserve"> de 2021</w:t>
      </w:r>
      <w:r w:rsidR="009D3E84">
        <w:rPr>
          <w:rFonts w:ascii="Arial" w:hAnsi="Arial" w:cs="Arial"/>
          <w:color w:val="000000"/>
          <w:sz w:val="24"/>
          <w:szCs w:val="24"/>
          <w:lang w:val="es-ES" w:eastAsia="es-ES"/>
        </w:rPr>
        <w:t>, el 17</w:t>
      </w:r>
      <w:r w:rsidRPr="007D6C42">
        <w:rPr>
          <w:rFonts w:ascii="Arial" w:hAnsi="Arial" w:cs="Arial"/>
          <w:color w:val="000000"/>
          <w:sz w:val="24"/>
          <w:szCs w:val="24"/>
          <w:lang w:val="es-ES" w:eastAsia="es-ES"/>
        </w:rPr>
        <w:t xml:space="preserve"> de </w:t>
      </w:r>
      <w:r w:rsidR="00A42C5A">
        <w:rPr>
          <w:rFonts w:ascii="Arial" w:hAnsi="Arial" w:cs="Arial"/>
          <w:color w:val="000000"/>
          <w:sz w:val="24"/>
          <w:szCs w:val="24"/>
          <w:lang w:val="es-ES" w:eastAsia="es-ES"/>
        </w:rPr>
        <w:t xml:space="preserve">marzo de </w:t>
      </w:r>
      <w:r w:rsidRPr="007D6C42">
        <w:rPr>
          <w:rFonts w:ascii="Arial" w:hAnsi="Arial" w:cs="Arial"/>
          <w:color w:val="000000"/>
          <w:sz w:val="24"/>
          <w:szCs w:val="24"/>
          <w:lang w:val="es-ES" w:eastAsia="es-ES"/>
        </w:rPr>
        <w:t>202</w:t>
      </w:r>
      <w:r w:rsidR="00614E21">
        <w:rPr>
          <w:rFonts w:ascii="Arial" w:hAnsi="Arial" w:cs="Arial"/>
          <w:color w:val="000000"/>
          <w:sz w:val="24"/>
          <w:szCs w:val="24"/>
          <w:lang w:val="es-ES" w:eastAsia="es-ES"/>
        </w:rPr>
        <w:t>1</w:t>
      </w:r>
      <w:r w:rsidR="00A42C5A">
        <w:rPr>
          <w:rFonts w:ascii="Arial" w:hAnsi="Arial" w:cs="Arial"/>
          <w:color w:val="000000"/>
          <w:sz w:val="24"/>
          <w:szCs w:val="24"/>
          <w:lang w:val="es-ES" w:eastAsia="es-ES"/>
        </w:rPr>
        <w:t xml:space="preserve"> y </w:t>
      </w:r>
      <w:r w:rsidR="009D3E84">
        <w:rPr>
          <w:rFonts w:ascii="Arial" w:hAnsi="Arial" w:cs="Arial"/>
          <w:color w:val="000000"/>
          <w:sz w:val="24"/>
          <w:szCs w:val="24"/>
          <w:lang w:val="es-ES" w:eastAsia="es-ES"/>
        </w:rPr>
        <w:t xml:space="preserve">el 23 de marzo de 2021 </w:t>
      </w:r>
      <w:r w:rsidRPr="007D6C42">
        <w:rPr>
          <w:rFonts w:ascii="Arial" w:hAnsi="Arial" w:cs="Arial"/>
          <w:color w:val="000000"/>
          <w:sz w:val="24"/>
          <w:szCs w:val="24"/>
          <w:lang w:val="es-ES" w:eastAsia="es-ES"/>
        </w:rPr>
        <w:t>según consta en Acta</w:t>
      </w:r>
      <w:r w:rsidR="009D3E84">
        <w:rPr>
          <w:rFonts w:ascii="Arial" w:hAnsi="Arial" w:cs="Arial"/>
          <w:color w:val="000000"/>
          <w:sz w:val="24"/>
          <w:szCs w:val="24"/>
          <w:lang w:val="es-ES" w:eastAsia="es-ES"/>
        </w:rPr>
        <w:t>s</w:t>
      </w:r>
      <w:r w:rsidRPr="007D6C42">
        <w:rPr>
          <w:rFonts w:ascii="Arial" w:hAnsi="Arial" w:cs="Arial"/>
          <w:color w:val="000000"/>
          <w:sz w:val="24"/>
          <w:szCs w:val="24"/>
          <w:lang w:val="es-ES" w:eastAsia="es-ES"/>
        </w:rPr>
        <w:t xml:space="preserve"> No. </w:t>
      </w:r>
      <w:r w:rsidR="00CF232E">
        <w:rPr>
          <w:rFonts w:ascii="Arial" w:hAnsi="Arial" w:cs="Arial"/>
          <w:color w:val="000000"/>
          <w:sz w:val="24"/>
          <w:szCs w:val="24"/>
          <w:lang w:val="es-ES" w:eastAsia="es-ES"/>
        </w:rPr>
        <w:t>34</w:t>
      </w:r>
      <w:r w:rsidR="00235AB8">
        <w:rPr>
          <w:rFonts w:ascii="Arial" w:hAnsi="Arial" w:cs="Arial"/>
          <w:color w:val="000000"/>
          <w:sz w:val="24"/>
          <w:szCs w:val="24"/>
          <w:lang w:val="es-ES" w:eastAsia="es-ES"/>
        </w:rPr>
        <w:t xml:space="preserve"> de Sesión Remota y Actas Nos. </w:t>
      </w:r>
      <w:r w:rsidR="00CF232E">
        <w:rPr>
          <w:rFonts w:ascii="Arial" w:hAnsi="Arial" w:cs="Arial"/>
          <w:color w:val="000000"/>
          <w:sz w:val="24"/>
          <w:szCs w:val="24"/>
          <w:lang w:val="es-ES" w:eastAsia="es-ES"/>
        </w:rPr>
        <w:t>35</w:t>
      </w:r>
      <w:r w:rsidR="00235AB8">
        <w:rPr>
          <w:rFonts w:ascii="Arial" w:hAnsi="Arial" w:cs="Arial"/>
          <w:color w:val="000000"/>
          <w:sz w:val="24"/>
          <w:szCs w:val="24"/>
          <w:lang w:val="es-ES" w:eastAsia="es-ES"/>
        </w:rPr>
        <w:t xml:space="preserve"> y </w:t>
      </w:r>
      <w:r w:rsidR="00CF232E">
        <w:rPr>
          <w:rFonts w:ascii="Arial" w:hAnsi="Arial" w:cs="Arial"/>
          <w:color w:val="000000"/>
          <w:sz w:val="24"/>
          <w:szCs w:val="24"/>
          <w:lang w:val="es-ES" w:eastAsia="es-ES"/>
        </w:rPr>
        <w:t>36</w:t>
      </w:r>
      <w:r w:rsidRPr="007D6C42">
        <w:rPr>
          <w:rFonts w:ascii="Arial" w:hAnsi="Arial" w:cs="Arial"/>
          <w:color w:val="000000"/>
          <w:sz w:val="24"/>
          <w:szCs w:val="24"/>
          <w:lang w:val="es-ES" w:eastAsia="es-ES"/>
        </w:rPr>
        <w:t xml:space="preserve"> de </w:t>
      </w:r>
      <w:r w:rsidR="00525DDD" w:rsidRPr="007D6C42">
        <w:rPr>
          <w:rFonts w:ascii="Arial" w:hAnsi="Arial" w:cs="Arial"/>
          <w:color w:val="000000"/>
          <w:sz w:val="24"/>
          <w:szCs w:val="24"/>
          <w:lang w:val="es-ES" w:eastAsia="es-ES"/>
        </w:rPr>
        <w:t>S</w:t>
      </w:r>
      <w:r w:rsidRPr="007D6C42">
        <w:rPr>
          <w:rFonts w:ascii="Arial" w:hAnsi="Arial" w:cs="Arial"/>
          <w:color w:val="000000"/>
          <w:sz w:val="24"/>
          <w:szCs w:val="24"/>
          <w:lang w:val="es-ES" w:eastAsia="es-ES"/>
        </w:rPr>
        <w:t>esi</w:t>
      </w:r>
      <w:r w:rsidR="00CF232E">
        <w:rPr>
          <w:rFonts w:ascii="Arial" w:hAnsi="Arial" w:cs="Arial"/>
          <w:color w:val="000000"/>
          <w:sz w:val="24"/>
          <w:szCs w:val="24"/>
          <w:lang w:val="es-ES" w:eastAsia="es-ES"/>
        </w:rPr>
        <w:t>o</w:t>
      </w:r>
      <w:r w:rsidRPr="007D6C42">
        <w:rPr>
          <w:rFonts w:ascii="Arial" w:hAnsi="Arial" w:cs="Arial"/>
          <w:color w:val="000000"/>
          <w:sz w:val="24"/>
          <w:szCs w:val="24"/>
          <w:lang w:val="es-ES" w:eastAsia="es-ES"/>
        </w:rPr>
        <w:t>n</w:t>
      </w:r>
      <w:r w:rsidR="00CF232E">
        <w:rPr>
          <w:rFonts w:ascii="Arial" w:hAnsi="Arial" w:cs="Arial"/>
          <w:color w:val="000000"/>
          <w:sz w:val="24"/>
          <w:szCs w:val="24"/>
          <w:lang w:val="es-ES" w:eastAsia="es-ES"/>
        </w:rPr>
        <w:t>es</w:t>
      </w:r>
      <w:r w:rsidRPr="007D6C42">
        <w:rPr>
          <w:rFonts w:ascii="Arial" w:hAnsi="Arial" w:cs="Arial"/>
          <w:color w:val="000000"/>
          <w:sz w:val="24"/>
          <w:szCs w:val="24"/>
          <w:lang w:val="es-ES" w:eastAsia="es-ES"/>
        </w:rPr>
        <w:t xml:space="preserve"> </w:t>
      </w:r>
      <w:r w:rsidR="00312721" w:rsidRPr="007D6C42">
        <w:rPr>
          <w:rFonts w:ascii="Arial" w:hAnsi="Arial" w:cs="Arial"/>
          <w:color w:val="000000"/>
          <w:sz w:val="24"/>
          <w:szCs w:val="24"/>
          <w:lang w:val="es-ES" w:eastAsia="es-ES"/>
        </w:rPr>
        <w:t>Mixta</w:t>
      </w:r>
      <w:r w:rsidR="00CF232E">
        <w:rPr>
          <w:rFonts w:ascii="Arial" w:hAnsi="Arial" w:cs="Arial"/>
          <w:color w:val="000000"/>
          <w:sz w:val="24"/>
          <w:szCs w:val="24"/>
          <w:lang w:val="es-ES" w:eastAsia="es-ES"/>
        </w:rPr>
        <w:t>s</w:t>
      </w:r>
      <w:r w:rsidR="00312721" w:rsidRPr="007D6C42">
        <w:rPr>
          <w:rFonts w:ascii="Arial" w:hAnsi="Arial" w:cs="Arial"/>
          <w:color w:val="000000"/>
          <w:sz w:val="24"/>
          <w:szCs w:val="24"/>
          <w:lang w:val="es-ES" w:eastAsia="es-ES"/>
        </w:rPr>
        <w:t xml:space="preserve"> </w:t>
      </w:r>
      <w:r w:rsidR="00834B6E" w:rsidRPr="007D6C42">
        <w:rPr>
          <w:rFonts w:ascii="Arial" w:hAnsi="Arial" w:cs="Arial"/>
          <w:color w:val="000000"/>
          <w:sz w:val="24"/>
          <w:szCs w:val="24"/>
          <w:lang w:val="es-ES" w:eastAsia="es-ES"/>
        </w:rPr>
        <w:t>de la</w:t>
      </w:r>
      <w:r w:rsidR="00CF232E">
        <w:rPr>
          <w:rFonts w:ascii="Arial" w:hAnsi="Arial" w:cs="Arial"/>
          <w:color w:val="000000"/>
          <w:sz w:val="24"/>
          <w:szCs w:val="24"/>
          <w:lang w:val="es-ES" w:eastAsia="es-ES"/>
        </w:rPr>
        <w:t>s</w:t>
      </w:r>
      <w:r w:rsidR="00834B6E" w:rsidRPr="007D6C42">
        <w:rPr>
          <w:rFonts w:ascii="Arial" w:hAnsi="Arial" w:cs="Arial"/>
          <w:color w:val="000000"/>
          <w:sz w:val="24"/>
          <w:szCs w:val="24"/>
          <w:lang w:val="es-ES" w:eastAsia="es-ES"/>
        </w:rPr>
        <w:t xml:space="preserve"> misma</w:t>
      </w:r>
      <w:r w:rsidR="00CF232E">
        <w:rPr>
          <w:rFonts w:ascii="Arial" w:hAnsi="Arial" w:cs="Arial"/>
          <w:color w:val="000000"/>
          <w:sz w:val="24"/>
          <w:szCs w:val="24"/>
          <w:lang w:val="es-ES" w:eastAsia="es-ES"/>
        </w:rPr>
        <w:t>s</w:t>
      </w:r>
      <w:r w:rsidR="00834B6E" w:rsidRPr="007D6C42">
        <w:rPr>
          <w:rFonts w:ascii="Arial" w:hAnsi="Arial" w:cs="Arial"/>
          <w:color w:val="000000"/>
          <w:sz w:val="24"/>
          <w:szCs w:val="24"/>
          <w:lang w:val="es-ES" w:eastAsia="es-ES"/>
        </w:rPr>
        <w:t xml:space="preserve"> fecha</w:t>
      </w:r>
      <w:r w:rsidR="00CF232E">
        <w:rPr>
          <w:rFonts w:ascii="Arial" w:hAnsi="Arial" w:cs="Arial"/>
          <w:color w:val="000000"/>
          <w:sz w:val="24"/>
          <w:szCs w:val="24"/>
          <w:lang w:val="es-ES" w:eastAsia="es-ES"/>
        </w:rPr>
        <w:t>s</w:t>
      </w:r>
      <w:r w:rsidRPr="007D6C42">
        <w:rPr>
          <w:rFonts w:ascii="Arial" w:hAnsi="Arial" w:cs="Arial"/>
          <w:color w:val="000000"/>
          <w:sz w:val="24"/>
          <w:szCs w:val="24"/>
          <w:lang w:val="es-ES" w:eastAsia="es-ES"/>
        </w:rPr>
        <w:t>.</w:t>
      </w:r>
    </w:p>
    <w:p w14:paraId="403520D5" w14:textId="1EA06CBE" w:rsidR="00BF34E3" w:rsidRPr="007D6C42" w:rsidRDefault="00BF34E3" w:rsidP="00503E9D">
      <w:pPr>
        <w:spacing w:before="45" w:after="15" w:line="276" w:lineRule="auto"/>
        <w:ind w:right="30"/>
        <w:jc w:val="both"/>
        <w:rPr>
          <w:rFonts w:ascii="Arial" w:eastAsia="Times New Roman" w:hAnsi="Arial" w:cs="Arial"/>
          <w:b/>
          <w:color w:val="000000"/>
          <w:sz w:val="24"/>
          <w:szCs w:val="24"/>
          <w:lang w:eastAsia="es-CO"/>
        </w:rPr>
      </w:pPr>
    </w:p>
    <w:p w14:paraId="358A2FB7" w14:textId="4D6806D8" w:rsidR="007D6C42" w:rsidRPr="007D6C42" w:rsidRDefault="007D6C42" w:rsidP="00E352E1">
      <w:pPr>
        <w:tabs>
          <w:tab w:val="left" w:pos="6036"/>
        </w:tabs>
        <w:suppressAutoHyphens/>
        <w:spacing w:after="0" w:line="240" w:lineRule="auto"/>
        <w:jc w:val="both"/>
        <w:textDirection w:val="btLr"/>
        <w:textAlignment w:val="top"/>
        <w:outlineLvl w:val="0"/>
        <w:rPr>
          <w:rFonts w:ascii="Arial" w:eastAsia="Arial" w:hAnsi="Arial" w:cs="Arial"/>
          <w:position w:val="-1"/>
          <w:sz w:val="24"/>
          <w:szCs w:val="24"/>
          <w:lang w:val="es-ES_tradnl"/>
        </w:rPr>
      </w:pPr>
      <w:r w:rsidRPr="007D6C42">
        <w:rPr>
          <w:rFonts w:ascii="Arial" w:eastAsia="Arial" w:hAnsi="Arial" w:cs="Arial"/>
          <w:position w:val="-1"/>
          <w:sz w:val="24"/>
          <w:szCs w:val="24"/>
          <w:lang w:val="es-ES_tradnl"/>
        </w:rPr>
        <w:tab/>
      </w:r>
    </w:p>
    <w:p w14:paraId="3A745B12" w14:textId="77777777" w:rsidR="007D6C42" w:rsidRPr="007D6C42" w:rsidRDefault="007D6C42" w:rsidP="007D6C42">
      <w:pPr>
        <w:spacing w:after="0"/>
        <w:jc w:val="both"/>
        <w:rPr>
          <w:rFonts w:ascii="Arial" w:hAnsi="Arial" w:cs="Arial"/>
          <w:color w:val="FF0000"/>
          <w:sz w:val="24"/>
          <w:szCs w:val="24"/>
          <w:lang w:val="es-ES"/>
        </w:rPr>
      </w:pPr>
    </w:p>
    <w:p w14:paraId="0B78667B" w14:textId="77777777" w:rsidR="00A01C1A" w:rsidRPr="007D6C42" w:rsidRDefault="00A01C1A" w:rsidP="00503E9D">
      <w:pPr>
        <w:spacing w:before="45" w:after="15" w:line="276" w:lineRule="auto"/>
        <w:ind w:right="30"/>
        <w:jc w:val="both"/>
        <w:rPr>
          <w:rFonts w:ascii="Arial" w:eastAsia="Times New Roman" w:hAnsi="Arial" w:cs="Arial"/>
          <w:b/>
          <w:color w:val="000000"/>
          <w:sz w:val="24"/>
          <w:szCs w:val="24"/>
          <w:lang w:eastAsia="es-CO"/>
        </w:rPr>
      </w:pPr>
    </w:p>
    <w:p w14:paraId="51395CAD" w14:textId="77777777" w:rsidR="009304B1" w:rsidRPr="007D6C42" w:rsidRDefault="009304B1" w:rsidP="00503E9D">
      <w:pPr>
        <w:spacing w:before="45" w:after="15" w:line="276" w:lineRule="auto"/>
        <w:ind w:right="30"/>
        <w:jc w:val="both"/>
        <w:rPr>
          <w:rFonts w:ascii="Arial" w:eastAsia="Times New Roman" w:hAnsi="Arial" w:cs="Arial"/>
          <w:b/>
          <w:color w:val="000000"/>
          <w:sz w:val="24"/>
          <w:szCs w:val="24"/>
          <w:lang w:eastAsia="es-CO"/>
        </w:rPr>
      </w:pPr>
    </w:p>
    <w:p w14:paraId="2F3D69A9" w14:textId="132F847E" w:rsidR="00330CF6" w:rsidRDefault="00330CF6" w:rsidP="00E352E1">
      <w:pPr>
        <w:spacing w:before="45" w:after="15" w:line="240" w:lineRule="auto"/>
        <w:ind w:right="3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HARRY G. GONZÁLEZ GARCÍA</w:t>
      </w:r>
      <w:r>
        <w:rPr>
          <w:rFonts w:ascii="Arial" w:eastAsia="Times New Roman" w:hAnsi="Arial" w:cs="Arial"/>
          <w:b/>
          <w:color w:val="000000"/>
          <w:sz w:val="24"/>
          <w:szCs w:val="24"/>
          <w:lang w:eastAsia="es-CO"/>
        </w:rPr>
        <w:tab/>
        <w:t>JORGE E. BURGOS LUGO</w:t>
      </w:r>
    </w:p>
    <w:p w14:paraId="494BFBBC" w14:textId="7A4E7723" w:rsidR="00E352E1" w:rsidRPr="007D6C42" w:rsidRDefault="00E352E1" w:rsidP="00E352E1">
      <w:pPr>
        <w:spacing w:before="45" w:after="15" w:line="240" w:lineRule="auto"/>
        <w:ind w:right="30"/>
        <w:jc w:val="both"/>
        <w:rPr>
          <w:rFonts w:ascii="Arial" w:eastAsia="Times New Roman" w:hAnsi="Arial" w:cs="Arial"/>
          <w:b/>
          <w:color w:val="000000"/>
          <w:sz w:val="24"/>
          <w:szCs w:val="24"/>
          <w:lang w:eastAsia="es-CO"/>
        </w:rPr>
      </w:pPr>
      <w:r w:rsidRPr="007D6C42">
        <w:rPr>
          <w:rFonts w:ascii="Arial" w:eastAsia="Times New Roman" w:hAnsi="Arial" w:cs="Arial"/>
          <w:color w:val="000000"/>
          <w:sz w:val="24"/>
          <w:szCs w:val="24"/>
          <w:lang w:eastAsia="es-CO"/>
        </w:rPr>
        <w:t>Ponente Coordinador</w:t>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t>Ponente Coordinador</w:t>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t xml:space="preserve">               </w:t>
      </w:r>
    </w:p>
    <w:p w14:paraId="105B92B9" w14:textId="77777777" w:rsidR="00E352E1" w:rsidRDefault="00E352E1" w:rsidP="004F2831">
      <w:pPr>
        <w:spacing w:before="45" w:after="15" w:line="240" w:lineRule="auto"/>
        <w:ind w:right="30"/>
        <w:jc w:val="both"/>
        <w:rPr>
          <w:rFonts w:ascii="Arial" w:eastAsia="Times New Roman" w:hAnsi="Arial" w:cs="Arial"/>
          <w:b/>
          <w:color w:val="000000"/>
          <w:sz w:val="24"/>
          <w:szCs w:val="24"/>
          <w:lang w:eastAsia="es-CO"/>
        </w:rPr>
      </w:pPr>
    </w:p>
    <w:p w14:paraId="59F56497" w14:textId="77777777" w:rsidR="00E352E1" w:rsidRDefault="00E352E1" w:rsidP="004F2831">
      <w:pPr>
        <w:spacing w:before="45" w:after="15" w:line="240" w:lineRule="auto"/>
        <w:ind w:right="30"/>
        <w:jc w:val="both"/>
        <w:rPr>
          <w:rFonts w:ascii="Arial" w:eastAsia="Times New Roman" w:hAnsi="Arial" w:cs="Arial"/>
          <w:b/>
          <w:color w:val="000000"/>
          <w:sz w:val="24"/>
          <w:szCs w:val="24"/>
          <w:lang w:eastAsia="es-CO"/>
        </w:rPr>
      </w:pPr>
    </w:p>
    <w:p w14:paraId="24588C52" w14:textId="77777777" w:rsidR="00E352E1" w:rsidRDefault="00E352E1" w:rsidP="004F2831">
      <w:pPr>
        <w:spacing w:before="45" w:after="15" w:line="240" w:lineRule="auto"/>
        <w:ind w:right="30"/>
        <w:jc w:val="both"/>
        <w:rPr>
          <w:rFonts w:ascii="Arial" w:eastAsia="Times New Roman" w:hAnsi="Arial" w:cs="Arial"/>
          <w:b/>
          <w:color w:val="000000"/>
          <w:sz w:val="24"/>
          <w:szCs w:val="24"/>
          <w:lang w:eastAsia="es-CO"/>
        </w:rPr>
      </w:pPr>
    </w:p>
    <w:p w14:paraId="29260AA9" w14:textId="46D97E2F" w:rsidR="004F2831" w:rsidRPr="007D6C42" w:rsidRDefault="00312721" w:rsidP="004F2831">
      <w:pPr>
        <w:spacing w:before="45" w:after="15" w:line="240" w:lineRule="auto"/>
        <w:ind w:right="30"/>
        <w:jc w:val="both"/>
        <w:rPr>
          <w:rFonts w:ascii="Arial" w:eastAsia="Times New Roman" w:hAnsi="Arial" w:cs="Arial"/>
          <w:b/>
          <w:color w:val="000000"/>
          <w:sz w:val="24"/>
          <w:szCs w:val="24"/>
          <w:lang w:eastAsia="es-CO"/>
        </w:rPr>
      </w:pPr>
      <w:r w:rsidRPr="007D6C42">
        <w:rPr>
          <w:rFonts w:ascii="Arial" w:eastAsia="Times New Roman" w:hAnsi="Arial" w:cs="Arial"/>
          <w:b/>
          <w:color w:val="000000"/>
          <w:sz w:val="24"/>
          <w:szCs w:val="24"/>
          <w:lang w:eastAsia="es-CO"/>
        </w:rPr>
        <w:t>ALFREDO R. DELUQUE ZULETA</w:t>
      </w:r>
      <w:r w:rsidR="00E352E1">
        <w:rPr>
          <w:rFonts w:ascii="Arial" w:eastAsia="Times New Roman" w:hAnsi="Arial" w:cs="Arial"/>
          <w:b/>
          <w:color w:val="000000"/>
          <w:sz w:val="24"/>
          <w:szCs w:val="24"/>
          <w:lang w:eastAsia="es-CO"/>
        </w:rPr>
        <w:tab/>
      </w:r>
      <w:r w:rsidR="00E352E1" w:rsidRPr="007D6C42">
        <w:rPr>
          <w:rFonts w:ascii="Arial" w:eastAsia="Times New Roman" w:hAnsi="Arial" w:cs="Arial"/>
          <w:b/>
          <w:color w:val="000000"/>
          <w:sz w:val="24"/>
          <w:szCs w:val="24"/>
          <w:lang w:eastAsia="es-CO"/>
        </w:rPr>
        <w:t>AMPARO Y. CALDERON PERDOMO</w:t>
      </w:r>
      <w:r w:rsidR="00E352E1" w:rsidRPr="007D6C42">
        <w:rPr>
          <w:rFonts w:ascii="Arial" w:eastAsia="Times New Roman" w:hAnsi="Arial" w:cs="Arial"/>
          <w:color w:val="000000"/>
          <w:sz w:val="24"/>
          <w:szCs w:val="24"/>
          <w:lang w:eastAsia="es-CO"/>
        </w:rPr>
        <w:tab/>
      </w:r>
    </w:p>
    <w:p w14:paraId="588C3E94" w14:textId="469EB0FE" w:rsidR="00BF34E3" w:rsidRPr="007D6C42" w:rsidRDefault="00E352E1" w:rsidP="004F2831">
      <w:pPr>
        <w:spacing w:before="45" w:after="15" w:line="240" w:lineRule="auto"/>
        <w:ind w:right="30"/>
        <w:jc w:val="both"/>
        <w:rPr>
          <w:rFonts w:ascii="Arial" w:eastAsia="Times New Roman" w:hAnsi="Arial" w:cs="Arial"/>
          <w:color w:val="000000"/>
          <w:sz w:val="24"/>
          <w:szCs w:val="24"/>
          <w:lang w:eastAsia="es-CO"/>
        </w:rPr>
      </w:pPr>
      <w:r w:rsidRPr="007D6C42">
        <w:rPr>
          <w:rFonts w:ascii="Arial" w:eastAsia="Times New Roman" w:hAnsi="Arial" w:cs="Arial"/>
          <w:color w:val="000000"/>
          <w:sz w:val="24"/>
          <w:szCs w:val="24"/>
          <w:lang w:eastAsia="es-CO"/>
        </w:rPr>
        <w:t>Presidente</w:t>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r>
      <w:r w:rsidR="00330CF6">
        <w:rPr>
          <w:rFonts w:ascii="Arial" w:eastAsia="Times New Roman" w:hAnsi="Arial" w:cs="Arial"/>
          <w:color w:val="000000"/>
          <w:sz w:val="24"/>
          <w:szCs w:val="24"/>
          <w:lang w:eastAsia="es-CO"/>
        </w:rPr>
        <w:tab/>
      </w:r>
      <w:r w:rsidR="00330CF6" w:rsidRPr="007D6C42">
        <w:rPr>
          <w:rFonts w:ascii="Arial" w:eastAsia="Times New Roman" w:hAnsi="Arial" w:cs="Arial"/>
          <w:color w:val="000000"/>
          <w:sz w:val="24"/>
          <w:szCs w:val="24"/>
          <w:lang w:eastAsia="es-CO"/>
        </w:rPr>
        <w:t>Secretaria</w:t>
      </w:r>
    </w:p>
    <w:p w14:paraId="60BBFD3A" w14:textId="26EE75EF" w:rsidR="0008366E" w:rsidRPr="007D6C42" w:rsidRDefault="0008366E" w:rsidP="004F2831">
      <w:pPr>
        <w:spacing w:before="45" w:after="15" w:line="240" w:lineRule="auto"/>
        <w:ind w:right="30"/>
        <w:jc w:val="both"/>
        <w:rPr>
          <w:rFonts w:ascii="Arial" w:eastAsia="Times New Roman" w:hAnsi="Arial" w:cs="Arial"/>
          <w:color w:val="000000"/>
          <w:sz w:val="24"/>
          <w:szCs w:val="24"/>
          <w:lang w:eastAsia="es-CO"/>
        </w:rPr>
      </w:pPr>
    </w:p>
    <w:p w14:paraId="252F1FD4" w14:textId="77777777" w:rsidR="0008366E" w:rsidRPr="007D6C42" w:rsidRDefault="0008366E" w:rsidP="004F2831">
      <w:pPr>
        <w:spacing w:before="45" w:after="15" w:line="240" w:lineRule="auto"/>
        <w:ind w:right="30"/>
        <w:jc w:val="both"/>
        <w:rPr>
          <w:rFonts w:ascii="Arial" w:eastAsia="Times New Roman" w:hAnsi="Arial" w:cs="Arial"/>
          <w:color w:val="000000"/>
          <w:sz w:val="24"/>
          <w:szCs w:val="24"/>
          <w:lang w:eastAsia="es-CO"/>
        </w:rPr>
      </w:pPr>
    </w:p>
    <w:p w14:paraId="43A150AA" w14:textId="77777777" w:rsidR="00A01C1A" w:rsidRPr="007D6C42" w:rsidRDefault="00A01C1A" w:rsidP="004F2831">
      <w:pPr>
        <w:spacing w:before="45" w:after="15" w:line="240" w:lineRule="auto"/>
        <w:ind w:right="30"/>
        <w:jc w:val="both"/>
        <w:rPr>
          <w:rFonts w:ascii="Arial" w:eastAsia="Times New Roman" w:hAnsi="Arial" w:cs="Arial"/>
          <w:color w:val="000000"/>
          <w:sz w:val="24"/>
          <w:szCs w:val="24"/>
          <w:lang w:eastAsia="es-CO"/>
        </w:rPr>
      </w:pPr>
      <w:bookmarkStart w:id="0" w:name="_GoBack"/>
      <w:bookmarkEnd w:id="0"/>
    </w:p>
    <w:p w14:paraId="0012ACE4" w14:textId="3B6ED6D7" w:rsidR="00654984" w:rsidRPr="007D6C42" w:rsidRDefault="00312721" w:rsidP="00312721">
      <w:pPr>
        <w:spacing w:before="45" w:after="15" w:line="240" w:lineRule="auto"/>
        <w:ind w:left="2124" w:right="30"/>
        <w:jc w:val="both"/>
        <w:rPr>
          <w:rFonts w:ascii="Arial" w:eastAsia="Times New Roman" w:hAnsi="Arial" w:cs="Arial"/>
          <w:b/>
          <w:color w:val="000000"/>
          <w:sz w:val="24"/>
          <w:szCs w:val="24"/>
          <w:lang w:eastAsia="es-CO"/>
        </w:rPr>
      </w:pPr>
      <w:r w:rsidRPr="007D6C42">
        <w:rPr>
          <w:rFonts w:ascii="Arial" w:eastAsia="Times New Roman" w:hAnsi="Arial" w:cs="Arial"/>
          <w:b/>
          <w:color w:val="000000"/>
          <w:sz w:val="24"/>
          <w:szCs w:val="24"/>
          <w:lang w:eastAsia="es-CO"/>
        </w:rPr>
        <w:t xml:space="preserve">    </w:t>
      </w:r>
      <w:r w:rsidR="004F2831" w:rsidRPr="007D6C42">
        <w:rPr>
          <w:rFonts w:ascii="Arial" w:eastAsia="Times New Roman" w:hAnsi="Arial" w:cs="Arial"/>
          <w:color w:val="000000"/>
          <w:sz w:val="24"/>
          <w:szCs w:val="24"/>
          <w:lang w:eastAsia="es-CO"/>
        </w:rPr>
        <w:t xml:space="preserve">                       </w:t>
      </w:r>
      <w:r w:rsidR="00654984" w:rsidRPr="007D6C42">
        <w:rPr>
          <w:rFonts w:ascii="Arial" w:eastAsia="Times New Roman" w:hAnsi="Arial" w:cs="Arial"/>
          <w:color w:val="000000"/>
          <w:sz w:val="24"/>
          <w:szCs w:val="24"/>
          <w:lang w:eastAsia="es-CO"/>
        </w:rPr>
        <w:tab/>
      </w:r>
      <w:r w:rsidR="00654984" w:rsidRPr="007D6C42">
        <w:rPr>
          <w:rFonts w:ascii="Arial" w:eastAsia="Times New Roman" w:hAnsi="Arial" w:cs="Arial"/>
          <w:color w:val="000000"/>
          <w:sz w:val="24"/>
          <w:szCs w:val="24"/>
          <w:lang w:eastAsia="es-CO"/>
        </w:rPr>
        <w:tab/>
      </w:r>
      <w:r w:rsidR="0008366E" w:rsidRPr="007D6C42">
        <w:rPr>
          <w:rFonts w:ascii="Arial" w:eastAsia="Times New Roman" w:hAnsi="Arial" w:cs="Arial"/>
          <w:color w:val="000000"/>
          <w:sz w:val="24"/>
          <w:szCs w:val="24"/>
          <w:lang w:eastAsia="es-CO"/>
        </w:rPr>
        <w:t xml:space="preserve">          </w:t>
      </w:r>
      <w:r w:rsidR="00D10F3D" w:rsidRPr="007D6C42">
        <w:rPr>
          <w:rFonts w:ascii="Arial" w:eastAsia="Times New Roman" w:hAnsi="Arial" w:cs="Arial"/>
          <w:color w:val="000000"/>
          <w:sz w:val="24"/>
          <w:szCs w:val="24"/>
          <w:lang w:eastAsia="es-CO"/>
        </w:rPr>
        <w:t xml:space="preserve">        </w:t>
      </w:r>
      <w:r w:rsidR="00D8350D" w:rsidRPr="007D6C42">
        <w:rPr>
          <w:rFonts w:ascii="Arial" w:eastAsia="Times New Roman" w:hAnsi="Arial" w:cs="Arial"/>
          <w:color w:val="000000"/>
          <w:sz w:val="24"/>
          <w:szCs w:val="24"/>
          <w:lang w:eastAsia="es-CO"/>
        </w:rPr>
        <w:t xml:space="preserve">  </w:t>
      </w:r>
      <w:r w:rsidR="00C30F89" w:rsidRPr="007D6C42">
        <w:rPr>
          <w:rFonts w:ascii="Arial" w:eastAsia="Times New Roman" w:hAnsi="Arial" w:cs="Arial"/>
          <w:color w:val="000000"/>
          <w:sz w:val="24"/>
          <w:szCs w:val="24"/>
          <w:lang w:eastAsia="es-CO"/>
        </w:rPr>
        <w:t xml:space="preserve">  </w:t>
      </w:r>
      <w:r w:rsidR="00D8350D" w:rsidRPr="007D6C42">
        <w:rPr>
          <w:rFonts w:ascii="Arial" w:eastAsia="Times New Roman" w:hAnsi="Arial" w:cs="Arial"/>
          <w:color w:val="000000"/>
          <w:sz w:val="24"/>
          <w:szCs w:val="24"/>
          <w:lang w:eastAsia="es-CO"/>
        </w:rPr>
        <w:t xml:space="preserve"> </w:t>
      </w:r>
      <w:r w:rsidRPr="007D6C42">
        <w:rPr>
          <w:rFonts w:ascii="Arial" w:eastAsia="Times New Roman" w:hAnsi="Arial" w:cs="Arial"/>
          <w:color w:val="000000"/>
          <w:sz w:val="24"/>
          <w:szCs w:val="24"/>
          <w:lang w:eastAsia="es-CO"/>
        </w:rPr>
        <w:t xml:space="preserve">         </w:t>
      </w:r>
    </w:p>
    <w:p w14:paraId="677F623F" w14:textId="6733C53E" w:rsidR="00654984" w:rsidRPr="007D6C42" w:rsidRDefault="00312721" w:rsidP="004F2831">
      <w:pPr>
        <w:spacing w:before="45" w:after="15" w:line="240" w:lineRule="auto"/>
        <w:ind w:right="30"/>
        <w:jc w:val="both"/>
        <w:rPr>
          <w:rFonts w:ascii="Arial" w:eastAsia="Times New Roman" w:hAnsi="Arial" w:cs="Arial"/>
          <w:color w:val="000000"/>
          <w:sz w:val="24"/>
          <w:szCs w:val="24"/>
          <w:lang w:eastAsia="es-CO"/>
        </w:rPr>
      </w:pP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r>
      <w:r w:rsidRPr="007D6C42">
        <w:rPr>
          <w:rFonts w:ascii="Arial" w:eastAsia="Times New Roman" w:hAnsi="Arial" w:cs="Arial"/>
          <w:color w:val="000000"/>
          <w:sz w:val="24"/>
          <w:szCs w:val="24"/>
          <w:lang w:eastAsia="es-CO"/>
        </w:rPr>
        <w:tab/>
        <w:t xml:space="preserve">              </w:t>
      </w:r>
    </w:p>
    <w:p w14:paraId="1CE8E64E" w14:textId="77777777" w:rsidR="00654984" w:rsidRPr="007D6C42" w:rsidRDefault="00654984" w:rsidP="004F2831">
      <w:pPr>
        <w:spacing w:before="45" w:after="15" w:line="240" w:lineRule="auto"/>
        <w:ind w:right="30"/>
        <w:jc w:val="both"/>
        <w:rPr>
          <w:rFonts w:ascii="Arial" w:eastAsia="Times New Roman" w:hAnsi="Arial" w:cs="Arial"/>
          <w:color w:val="000000"/>
          <w:sz w:val="24"/>
          <w:szCs w:val="24"/>
          <w:lang w:eastAsia="es-CO"/>
        </w:rPr>
      </w:pPr>
    </w:p>
    <w:p w14:paraId="2DD7F02A" w14:textId="77777777" w:rsidR="00D04ABA" w:rsidRPr="007D6C42" w:rsidRDefault="00D04ABA" w:rsidP="004F2831">
      <w:pPr>
        <w:spacing w:before="45" w:after="15" w:line="240" w:lineRule="auto"/>
        <w:ind w:right="30"/>
        <w:jc w:val="both"/>
        <w:rPr>
          <w:rFonts w:ascii="Arial" w:eastAsia="Times New Roman" w:hAnsi="Arial" w:cs="Arial"/>
          <w:b/>
          <w:bCs/>
          <w:color w:val="000000"/>
          <w:sz w:val="24"/>
          <w:szCs w:val="24"/>
          <w:lang w:eastAsia="es-CO"/>
        </w:rPr>
        <w:sectPr w:rsidR="00D04ABA" w:rsidRPr="007D6C42"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p>
    <w:p w14:paraId="50254D14" w14:textId="77777777" w:rsidR="008E061B" w:rsidRPr="007D6C42" w:rsidRDefault="008E061B" w:rsidP="00D04ABA">
      <w:pPr>
        <w:spacing w:before="45" w:after="15" w:line="276" w:lineRule="auto"/>
        <w:ind w:right="30"/>
        <w:jc w:val="both"/>
        <w:rPr>
          <w:rFonts w:ascii="Arial" w:eastAsia="Times New Roman" w:hAnsi="Arial" w:cs="Arial"/>
          <w:color w:val="000000"/>
          <w:sz w:val="24"/>
          <w:szCs w:val="24"/>
          <w:lang w:eastAsia="es-CO"/>
        </w:rPr>
      </w:pPr>
    </w:p>
    <w:sectPr w:rsidR="008E061B" w:rsidRPr="007D6C42"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DCC5" w14:textId="77777777" w:rsidR="00D95F64" w:rsidRDefault="00D95F64" w:rsidP="00F464B3">
      <w:pPr>
        <w:spacing w:after="0" w:line="240" w:lineRule="auto"/>
      </w:pPr>
      <w:r>
        <w:separator/>
      </w:r>
    </w:p>
  </w:endnote>
  <w:endnote w:type="continuationSeparator" w:id="0">
    <w:p w14:paraId="4EC491A6" w14:textId="77777777" w:rsidR="00D95F64" w:rsidRDefault="00D95F6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w:altName w:val="﷽﷽﷽﷽﷽﷽"/>
    <w:charset w:val="B1"/>
    <w:family w:val="swiss"/>
    <w:pitch w:val="variable"/>
    <w:sig w:usb0="80000267" w:usb1="00000000" w:usb2="00000000" w:usb3="00000000" w:csb0="000001F7" w:csb1="00000000"/>
  </w:font>
  <w:font w:name="Optima">
    <w:altName w:val="Hayd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3024" w14:textId="77777777" w:rsidR="006D19B0" w:rsidRDefault="006D19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77582"/>
      <w:docPartObj>
        <w:docPartGallery w:val="Page Numbers (Bottom of Page)"/>
        <w:docPartUnique/>
      </w:docPartObj>
    </w:sdtPr>
    <w:sdtEndPr/>
    <w:sdtContent>
      <w:p w14:paraId="4CC91950" w14:textId="0D583751" w:rsidR="006D19B0" w:rsidRDefault="006D19B0">
        <w:pPr>
          <w:pStyle w:val="Piedepgina"/>
          <w:jc w:val="right"/>
        </w:pPr>
        <w:r>
          <w:fldChar w:fldCharType="begin"/>
        </w:r>
        <w:r>
          <w:instrText>PAGE   \* MERGEFORMAT</w:instrText>
        </w:r>
        <w:r>
          <w:fldChar w:fldCharType="separate"/>
        </w:r>
        <w:r w:rsidR="00CB482D" w:rsidRPr="00CB482D">
          <w:rPr>
            <w:noProof/>
            <w:lang w:val="es-ES"/>
          </w:rPr>
          <w:t>56</w:t>
        </w:r>
        <w:r>
          <w:fldChar w:fldCharType="end"/>
        </w:r>
      </w:p>
    </w:sdtContent>
  </w:sdt>
  <w:p w14:paraId="51ADA584" w14:textId="77777777" w:rsidR="006D19B0" w:rsidRDefault="006D19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2832" w14:textId="77777777" w:rsidR="006D19B0" w:rsidRDefault="006D19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E6C51" w14:textId="77777777" w:rsidR="00D95F64" w:rsidRDefault="00D95F64" w:rsidP="00F464B3">
      <w:pPr>
        <w:spacing w:after="0" w:line="240" w:lineRule="auto"/>
      </w:pPr>
      <w:r>
        <w:separator/>
      </w:r>
    </w:p>
  </w:footnote>
  <w:footnote w:type="continuationSeparator" w:id="0">
    <w:p w14:paraId="3B3FF591" w14:textId="77777777" w:rsidR="00D95F64" w:rsidRDefault="00D95F64"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6EA7" w14:textId="77777777" w:rsidR="006D19B0" w:rsidRDefault="006D19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E99" w14:textId="77777777" w:rsidR="006D19B0" w:rsidRDefault="006D19B0"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6D19B0" w:rsidRDefault="006D19B0" w:rsidP="00EC63B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C1D2" w14:textId="77777777" w:rsidR="006D19B0" w:rsidRDefault="006D19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22731AB"/>
    <w:multiLevelType w:val="multilevel"/>
    <w:tmpl w:val="06BA87D8"/>
    <w:lvl w:ilvl="0">
      <w:start w:val="1"/>
      <w:numFmt w:val="upperRoman"/>
      <w:pStyle w:val="List0"/>
      <w:lvlText w:val="%1."/>
      <w:lvlJc w:val="left"/>
      <w:pPr>
        <w:ind w:left="1080" w:hanging="720"/>
      </w:pPr>
      <w:rPr>
        <w:rFonts w:hint="default"/>
        <w:b/>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247" w:hanging="68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9553256"/>
    <w:multiLevelType w:val="hybridMultilevel"/>
    <w:tmpl w:val="6E5AFFE2"/>
    <w:lvl w:ilvl="0" w:tplc="D616A990">
      <w:start w:val="3"/>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E102FBE"/>
    <w:multiLevelType w:val="hybridMultilevel"/>
    <w:tmpl w:val="18A26292"/>
    <w:lvl w:ilvl="0" w:tplc="B17EB4DE">
      <w:start w:val="3"/>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8D52032"/>
    <w:multiLevelType w:val="hybridMultilevel"/>
    <w:tmpl w:val="4A9CAB36"/>
    <w:lvl w:ilvl="0" w:tplc="246A6DD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1">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5"/>
  </w:num>
  <w:num w:numId="2">
    <w:abstractNumId w:val="32"/>
  </w:num>
  <w:num w:numId="3">
    <w:abstractNumId w:val="34"/>
  </w:num>
  <w:num w:numId="4">
    <w:abstractNumId w:val="24"/>
  </w:num>
  <w:num w:numId="5">
    <w:abstractNumId w:val="30"/>
  </w:num>
  <w:num w:numId="6">
    <w:abstractNumId w:val="38"/>
  </w:num>
  <w:num w:numId="7">
    <w:abstractNumId w:val="50"/>
  </w:num>
  <w:num w:numId="8">
    <w:abstractNumId w:val="8"/>
  </w:num>
  <w:num w:numId="9">
    <w:abstractNumId w:val="10"/>
  </w:num>
  <w:num w:numId="10">
    <w:abstractNumId w:val="36"/>
  </w:num>
  <w:num w:numId="11">
    <w:abstractNumId w:val="40"/>
  </w:num>
  <w:num w:numId="12">
    <w:abstractNumId w:val="42"/>
  </w:num>
  <w:num w:numId="13">
    <w:abstractNumId w:val="39"/>
  </w:num>
  <w:num w:numId="14">
    <w:abstractNumId w:val="47"/>
  </w:num>
  <w:num w:numId="15">
    <w:abstractNumId w:val="37"/>
  </w:num>
  <w:num w:numId="16">
    <w:abstractNumId w:val="13"/>
  </w:num>
  <w:num w:numId="17">
    <w:abstractNumId w:val="9"/>
  </w:num>
  <w:num w:numId="18">
    <w:abstractNumId w:val="17"/>
  </w:num>
  <w:num w:numId="19">
    <w:abstractNumId w:val="18"/>
  </w:num>
  <w:num w:numId="20">
    <w:abstractNumId w:val="48"/>
  </w:num>
  <w:num w:numId="21">
    <w:abstractNumId w:val="28"/>
  </w:num>
  <w:num w:numId="22">
    <w:abstractNumId w:val="51"/>
  </w:num>
  <w:num w:numId="23">
    <w:abstractNumId w:val="23"/>
  </w:num>
  <w:num w:numId="24">
    <w:abstractNumId w:val="7"/>
  </w:num>
  <w:num w:numId="25">
    <w:abstractNumId w:val="4"/>
  </w:num>
  <w:num w:numId="26">
    <w:abstractNumId w:val="22"/>
  </w:num>
  <w:num w:numId="27">
    <w:abstractNumId w:val="44"/>
  </w:num>
  <w:num w:numId="28">
    <w:abstractNumId w:val="19"/>
  </w:num>
  <w:num w:numId="29">
    <w:abstractNumId w:val="53"/>
  </w:num>
  <w:num w:numId="30">
    <w:abstractNumId w:val="52"/>
  </w:num>
  <w:num w:numId="31">
    <w:abstractNumId w:val="29"/>
  </w:num>
  <w:num w:numId="32">
    <w:abstractNumId w:val="43"/>
  </w:num>
  <w:num w:numId="33">
    <w:abstractNumId w:val="14"/>
  </w:num>
  <w:num w:numId="34">
    <w:abstractNumId w:val="15"/>
  </w:num>
  <w:num w:numId="35">
    <w:abstractNumId w:val="45"/>
  </w:num>
  <w:num w:numId="36">
    <w:abstractNumId w:val="46"/>
  </w:num>
  <w:num w:numId="37">
    <w:abstractNumId w:val="54"/>
  </w:num>
  <w:num w:numId="38">
    <w:abstractNumId w:val="16"/>
  </w:num>
  <w:num w:numId="39">
    <w:abstractNumId w:val="25"/>
  </w:num>
  <w:num w:numId="40">
    <w:abstractNumId w:val="27"/>
  </w:num>
  <w:num w:numId="41">
    <w:abstractNumId w:val="31"/>
  </w:num>
  <w:num w:numId="42">
    <w:abstractNumId w:val="41"/>
  </w:num>
  <w:num w:numId="43">
    <w:abstractNumId w:val="33"/>
  </w:num>
  <w:num w:numId="44">
    <w:abstractNumId w:val="21"/>
  </w:num>
  <w:num w:numId="45">
    <w:abstractNumId w:val="26"/>
  </w:num>
  <w:num w:numId="46">
    <w:abstractNumId w:val="49"/>
  </w:num>
  <w:num w:numId="47">
    <w:abstractNumId w:val="12"/>
  </w:num>
  <w:num w:numId="48">
    <w:abstractNumId w:val="0"/>
  </w:num>
  <w:num w:numId="49">
    <w:abstractNumId w:val="6"/>
  </w:num>
  <w:num w:numId="50">
    <w:abstractNumId w:val="2"/>
  </w:num>
  <w:num w:numId="51">
    <w:abstractNumId w:val="11"/>
  </w:num>
  <w:num w:numId="52">
    <w:abstractNumId w:val="1"/>
  </w:num>
  <w:num w:numId="53">
    <w:abstractNumId w:val="20"/>
  </w:num>
  <w:num w:numId="54">
    <w:abstractNumId w:val="3"/>
  </w:num>
  <w:num w:numId="5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0D63"/>
    <w:rsid w:val="0002764E"/>
    <w:rsid w:val="00033BAE"/>
    <w:rsid w:val="00034368"/>
    <w:rsid w:val="000347ED"/>
    <w:rsid w:val="000400EE"/>
    <w:rsid w:val="00041E42"/>
    <w:rsid w:val="0004655B"/>
    <w:rsid w:val="00046AAE"/>
    <w:rsid w:val="00050437"/>
    <w:rsid w:val="000528EB"/>
    <w:rsid w:val="00053E35"/>
    <w:rsid w:val="00057A11"/>
    <w:rsid w:val="000603D3"/>
    <w:rsid w:val="000643FE"/>
    <w:rsid w:val="00065BCE"/>
    <w:rsid w:val="000674CE"/>
    <w:rsid w:val="00076C38"/>
    <w:rsid w:val="0008050D"/>
    <w:rsid w:val="000811B0"/>
    <w:rsid w:val="0008366E"/>
    <w:rsid w:val="00083C33"/>
    <w:rsid w:val="00085F87"/>
    <w:rsid w:val="00094E9C"/>
    <w:rsid w:val="0009516F"/>
    <w:rsid w:val="000A3D38"/>
    <w:rsid w:val="000A668D"/>
    <w:rsid w:val="000A7951"/>
    <w:rsid w:val="000B6E28"/>
    <w:rsid w:val="000B6F96"/>
    <w:rsid w:val="000B7BA1"/>
    <w:rsid w:val="000B7FC7"/>
    <w:rsid w:val="000C04C0"/>
    <w:rsid w:val="000C07C9"/>
    <w:rsid w:val="000C0C14"/>
    <w:rsid w:val="000C1779"/>
    <w:rsid w:val="000C3A6D"/>
    <w:rsid w:val="000C51CB"/>
    <w:rsid w:val="000C6270"/>
    <w:rsid w:val="000D203E"/>
    <w:rsid w:val="000E035D"/>
    <w:rsid w:val="000E11C2"/>
    <w:rsid w:val="000E2CB1"/>
    <w:rsid w:val="000E4373"/>
    <w:rsid w:val="000E4ADB"/>
    <w:rsid w:val="000E4E9C"/>
    <w:rsid w:val="000E703F"/>
    <w:rsid w:val="000F0D59"/>
    <w:rsid w:val="000F143D"/>
    <w:rsid w:val="000F1EB6"/>
    <w:rsid w:val="00102396"/>
    <w:rsid w:val="001051B9"/>
    <w:rsid w:val="0010767F"/>
    <w:rsid w:val="00111BA6"/>
    <w:rsid w:val="00112E25"/>
    <w:rsid w:val="00113C7F"/>
    <w:rsid w:val="0011664A"/>
    <w:rsid w:val="00117148"/>
    <w:rsid w:val="001176BD"/>
    <w:rsid w:val="0012211D"/>
    <w:rsid w:val="001239F1"/>
    <w:rsid w:val="00124F86"/>
    <w:rsid w:val="0012607A"/>
    <w:rsid w:val="00134C78"/>
    <w:rsid w:val="0013593D"/>
    <w:rsid w:val="001368C8"/>
    <w:rsid w:val="001412D4"/>
    <w:rsid w:val="0014198C"/>
    <w:rsid w:val="00143359"/>
    <w:rsid w:val="00146466"/>
    <w:rsid w:val="0015426D"/>
    <w:rsid w:val="0015512A"/>
    <w:rsid w:val="0015777F"/>
    <w:rsid w:val="001645A1"/>
    <w:rsid w:val="00165833"/>
    <w:rsid w:val="00166C53"/>
    <w:rsid w:val="00170E01"/>
    <w:rsid w:val="00171B5A"/>
    <w:rsid w:val="00172071"/>
    <w:rsid w:val="00175521"/>
    <w:rsid w:val="00180D52"/>
    <w:rsid w:val="00181582"/>
    <w:rsid w:val="00185A8D"/>
    <w:rsid w:val="001A1C61"/>
    <w:rsid w:val="001B11A0"/>
    <w:rsid w:val="001B24AF"/>
    <w:rsid w:val="001B3073"/>
    <w:rsid w:val="001C443E"/>
    <w:rsid w:val="001C4B0B"/>
    <w:rsid w:val="001D6999"/>
    <w:rsid w:val="001E1FFE"/>
    <w:rsid w:val="001E3F0C"/>
    <w:rsid w:val="001F1097"/>
    <w:rsid w:val="001F1366"/>
    <w:rsid w:val="001F3415"/>
    <w:rsid w:val="001F595F"/>
    <w:rsid w:val="00203BAF"/>
    <w:rsid w:val="00204548"/>
    <w:rsid w:val="00212FF2"/>
    <w:rsid w:val="00231412"/>
    <w:rsid w:val="00232EEB"/>
    <w:rsid w:val="00235847"/>
    <w:rsid w:val="00235AB8"/>
    <w:rsid w:val="002419BE"/>
    <w:rsid w:val="002446B7"/>
    <w:rsid w:val="00255247"/>
    <w:rsid w:val="0025632C"/>
    <w:rsid w:val="00256B21"/>
    <w:rsid w:val="0025745F"/>
    <w:rsid w:val="00265C75"/>
    <w:rsid w:val="00266F05"/>
    <w:rsid w:val="0027373B"/>
    <w:rsid w:val="002769F8"/>
    <w:rsid w:val="00281E60"/>
    <w:rsid w:val="00283BF7"/>
    <w:rsid w:val="002871A0"/>
    <w:rsid w:val="00294AAC"/>
    <w:rsid w:val="00294C57"/>
    <w:rsid w:val="002960E0"/>
    <w:rsid w:val="0029611E"/>
    <w:rsid w:val="00296DD2"/>
    <w:rsid w:val="002A5939"/>
    <w:rsid w:val="002A630F"/>
    <w:rsid w:val="002B0A6E"/>
    <w:rsid w:val="002B3360"/>
    <w:rsid w:val="002B3FA6"/>
    <w:rsid w:val="002B5DE3"/>
    <w:rsid w:val="002B7BC5"/>
    <w:rsid w:val="002B7C9C"/>
    <w:rsid w:val="002C2736"/>
    <w:rsid w:val="002C313D"/>
    <w:rsid w:val="002C74D7"/>
    <w:rsid w:val="002D36BF"/>
    <w:rsid w:val="002F570D"/>
    <w:rsid w:val="002F603A"/>
    <w:rsid w:val="002F7F5E"/>
    <w:rsid w:val="00302042"/>
    <w:rsid w:val="003037AB"/>
    <w:rsid w:val="003048FD"/>
    <w:rsid w:val="0030799B"/>
    <w:rsid w:val="00310BD0"/>
    <w:rsid w:val="00311F2D"/>
    <w:rsid w:val="00312721"/>
    <w:rsid w:val="00316E7C"/>
    <w:rsid w:val="00321E0D"/>
    <w:rsid w:val="00330CF6"/>
    <w:rsid w:val="00341C50"/>
    <w:rsid w:val="003455CB"/>
    <w:rsid w:val="003479D1"/>
    <w:rsid w:val="00352BB2"/>
    <w:rsid w:val="0035337B"/>
    <w:rsid w:val="00353A29"/>
    <w:rsid w:val="003572F2"/>
    <w:rsid w:val="003652A3"/>
    <w:rsid w:val="00370333"/>
    <w:rsid w:val="00371367"/>
    <w:rsid w:val="003729B1"/>
    <w:rsid w:val="00373006"/>
    <w:rsid w:val="00374B50"/>
    <w:rsid w:val="003756F8"/>
    <w:rsid w:val="00376461"/>
    <w:rsid w:val="003775E6"/>
    <w:rsid w:val="003831CF"/>
    <w:rsid w:val="003877D7"/>
    <w:rsid w:val="0039238D"/>
    <w:rsid w:val="00397DD8"/>
    <w:rsid w:val="003B2CD7"/>
    <w:rsid w:val="003B470F"/>
    <w:rsid w:val="003C0ACE"/>
    <w:rsid w:val="003C4873"/>
    <w:rsid w:val="003C550A"/>
    <w:rsid w:val="003D37C7"/>
    <w:rsid w:val="003E27E8"/>
    <w:rsid w:val="003E3014"/>
    <w:rsid w:val="003E3938"/>
    <w:rsid w:val="003F22E4"/>
    <w:rsid w:val="003F5AFF"/>
    <w:rsid w:val="003F6569"/>
    <w:rsid w:val="003F7482"/>
    <w:rsid w:val="00403989"/>
    <w:rsid w:val="00413C44"/>
    <w:rsid w:val="00416CF2"/>
    <w:rsid w:val="00422DCA"/>
    <w:rsid w:val="00423C8C"/>
    <w:rsid w:val="004268CC"/>
    <w:rsid w:val="004325B6"/>
    <w:rsid w:val="00435772"/>
    <w:rsid w:val="00436D88"/>
    <w:rsid w:val="004408C2"/>
    <w:rsid w:val="00446614"/>
    <w:rsid w:val="00454676"/>
    <w:rsid w:val="0045788D"/>
    <w:rsid w:val="00461702"/>
    <w:rsid w:val="00465DCB"/>
    <w:rsid w:val="00467D01"/>
    <w:rsid w:val="004721F2"/>
    <w:rsid w:val="00472408"/>
    <w:rsid w:val="00472F92"/>
    <w:rsid w:val="004747EE"/>
    <w:rsid w:val="00476B09"/>
    <w:rsid w:val="00477EC7"/>
    <w:rsid w:val="004806E9"/>
    <w:rsid w:val="00480C59"/>
    <w:rsid w:val="0048299A"/>
    <w:rsid w:val="00484D12"/>
    <w:rsid w:val="0049348D"/>
    <w:rsid w:val="004937A0"/>
    <w:rsid w:val="00494CD5"/>
    <w:rsid w:val="004961B6"/>
    <w:rsid w:val="004A1390"/>
    <w:rsid w:val="004A1689"/>
    <w:rsid w:val="004A22F0"/>
    <w:rsid w:val="004A329B"/>
    <w:rsid w:val="004A6139"/>
    <w:rsid w:val="004B37AE"/>
    <w:rsid w:val="004B48A7"/>
    <w:rsid w:val="004B584A"/>
    <w:rsid w:val="004B7C2B"/>
    <w:rsid w:val="004C32FC"/>
    <w:rsid w:val="004C59FD"/>
    <w:rsid w:val="004C7CCB"/>
    <w:rsid w:val="004D48F0"/>
    <w:rsid w:val="004D55BD"/>
    <w:rsid w:val="004D6D98"/>
    <w:rsid w:val="004E422C"/>
    <w:rsid w:val="004F2831"/>
    <w:rsid w:val="004F4257"/>
    <w:rsid w:val="004F49B6"/>
    <w:rsid w:val="004F60B8"/>
    <w:rsid w:val="004F73D2"/>
    <w:rsid w:val="005031EA"/>
    <w:rsid w:val="00503E9D"/>
    <w:rsid w:val="005063FD"/>
    <w:rsid w:val="00507766"/>
    <w:rsid w:val="00513DF8"/>
    <w:rsid w:val="00522B4B"/>
    <w:rsid w:val="00522F83"/>
    <w:rsid w:val="005235AD"/>
    <w:rsid w:val="0052444F"/>
    <w:rsid w:val="00525DDD"/>
    <w:rsid w:val="00534203"/>
    <w:rsid w:val="00535D72"/>
    <w:rsid w:val="00536B96"/>
    <w:rsid w:val="00540083"/>
    <w:rsid w:val="00541008"/>
    <w:rsid w:val="0054647E"/>
    <w:rsid w:val="005517F3"/>
    <w:rsid w:val="00552CB6"/>
    <w:rsid w:val="005560E6"/>
    <w:rsid w:val="00560475"/>
    <w:rsid w:val="005615E1"/>
    <w:rsid w:val="005707E6"/>
    <w:rsid w:val="00574941"/>
    <w:rsid w:val="00582813"/>
    <w:rsid w:val="0058657B"/>
    <w:rsid w:val="005926DC"/>
    <w:rsid w:val="00595F89"/>
    <w:rsid w:val="00596397"/>
    <w:rsid w:val="005A3D78"/>
    <w:rsid w:val="005A576B"/>
    <w:rsid w:val="005A5952"/>
    <w:rsid w:val="005B2210"/>
    <w:rsid w:val="005B2654"/>
    <w:rsid w:val="005B2C51"/>
    <w:rsid w:val="005B4EAE"/>
    <w:rsid w:val="005C0843"/>
    <w:rsid w:val="005C0A22"/>
    <w:rsid w:val="005C5BAD"/>
    <w:rsid w:val="005C6A99"/>
    <w:rsid w:val="005C7D21"/>
    <w:rsid w:val="005C7D3E"/>
    <w:rsid w:val="005D2F81"/>
    <w:rsid w:val="005D314D"/>
    <w:rsid w:val="005D3C35"/>
    <w:rsid w:val="005D54FB"/>
    <w:rsid w:val="005D770C"/>
    <w:rsid w:val="005E4DAD"/>
    <w:rsid w:val="005F2671"/>
    <w:rsid w:val="005F3B9E"/>
    <w:rsid w:val="005F5FEC"/>
    <w:rsid w:val="00601F0E"/>
    <w:rsid w:val="00602BDE"/>
    <w:rsid w:val="00607725"/>
    <w:rsid w:val="00614E21"/>
    <w:rsid w:val="006158AE"/>
    <w:rsid w:val="006161C4"/>
    <w:rsid w:val="00620F0B"/>
    <w:rsid w:val="006224C7"/>
    <w:rsid w:val="00622AB2"/>
    <w:rsid w:val="006343BF"/>
    <w:rsid w:val="00637688"/>
    <w:rsid w:val="00640D43"/>
    <w:rsid w:val="006417DE"/>
    <w:rsid w:val="00642EF5"/>
    <w:rsid w:val="006438E1"/>
    <w:rsid w:val="00647512"/>
    <w:rsid w:val="00647A02"/>
    <w:rsid w:val="006524D2"/>
    <w:rsid w:val="00654984"/>
    <w:rsid w:val="00657AE7"/>
    <w:rsid w:val="00663775"/>
    <w:rsid w:val="006641DF"/>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085D"/>
    <w:rsid w:val="006B58CF"/>
    <w:rsid w:val="006B5FDD"/>
    <w:rsid w:val="006C112C"/>
    <w:rsid w:val="006C244C"/>
    <w:rsid w:val="006C3E27"/>
    <w:rsid w:val="006C5CF1"/>
    <w:rsid w:val="006D07D4"/>
    <w:rsid w:val="006D19B0"/>
    <w:rsid w:val="006D23D9"/>
    <w:rsid w:val="006D5485"/>
    <w:rsid w:val="006D7439"/>
    <w:rsid w:val="006E0408"/>
    <w:rsid w:val="006E0F70"/>
    <w:rsid w:val="006E2BB9"/>
    <w:rsid w:val="006F1E48"/>
    <w:rsid w:val="006F2E70"/>
    <w:rsid w:val="006F2F0E"/>
    <w:rsid w:val="006F309E"/>
    <w:rsid w:val="006F4260"/>
    <w:rsid w:val="006F71AB"/>
    <w:rsid w:val="00700BEA"/>
    <w:rsid w:val="00704C38"/>
    <w:rsid w:val="0070653C"/>
    <w:rsid w:val="0071209F"/>
    <w:rsid w:val="0071278E"/>
    <w:rsid w:val="00717A37"/>
    <w:rsid w:val="00717EC2"/>
    <w:rsid w:val="00730794"/>
    <w:rsid w:val="00733011"/>
    <w:rsid w:val="00734573"/>
    <w:rsid w:val="00736FFD"/>
    <w:rsid w:val="007409D9"/>
    <w:rsid w:val="00747896"/>
    <w:rsid w:val="00747ABC"/>
    <w:rsid w:val="0075240B"/>
    <w:rsid w:val="007538D4"/>
    <w:rsid w:val="00763696"/>
    <w:rsid w:val="0077125D"/>
    <w:rsid w:val="00773E0C"/>
    <w:rsid w:val="00781AF7"/>
    <w:rsid w:val="007870F9"/>
    <w:rsid w:val="007948B5"/>
    <w:rsid w:val="007A44E4"/>
    <w:rsid w:val="007A618A"/>
    <w:rsid w:val="007A640D"/>
    <w:rsid w:val="007B4F50"/>
    <w:rsid w:val="007B65AD"/>
    <w:rsid w:val="007C5724"/>
    <w:rsid w:val="007C64AC"/>
    <w:rsid w:val="007C74A7"/>
    <w:rsid w:val="007D0013"/>
    <w:rsid w:val="007D21A4"/>
    <w:rsid w:val="007D3408"/>
    <w:rsid w:val="007D6C42"/>
    <w:rsid w:val="007E0D9F"/>
    <w:rsid w:val="007E2712"/>
    <w:rsid w:val="007F0C6E"/>
    <w:rsid w:val="007F1D24"/>
    <w:rsid w:val="0080736E"/>
    <w:rsid w:val="00810675"/>
    <w:rsid w:val="00813DE7"/>
    <w:rsid w:val="00815277"/>
    <w:rsid w:val="00816DE3"/>
    <w:rsid w:val="00817062"/>
    <w:rsid w:val="00820E60"/>
    <w:rsid w:val="00831581"/>
    <w:rsid w:val="00833155"/>
    <w:rsid w:val="00834B6E"/>
    <w:rsid w:val="008356B7"/>
    <w:rsid w:val="00837B51"/>
    <w:rsid w:val="00841753"/>
    <w:rsid w:val="00844452"/>
    <w:rsid w:val="008468BF"/>
    <w:rsid w:val="00846E59"/>
    <w:rsid w:val="00851377"/>
    <w:rsid w:val="00852190"/>
    <w:rsid w:val="0085285E"/>
    <w:rsid w:val="008542E3"/>
    <w:rsid w:val="00855F87"/>
    <w:rsid w:val="00856B0E"/>
    <w:rsid w:val="0085794F"/>
    <w:rsid w:val="0086374C"/>
    <w:rsid w:val="00863BBB"/>
    <w:rsid w:val="00863D4B"/>
    <w:rsid w:val="0086567F"/>
    <w:rsid w:val="0087039C"/>
    <w:rsid w:val="00871444"/>
    <w:rsid w:val="00875594"/>
    <w:rsid w:val="008857A6"/>
    <w:rsid w:val="00890241"/>
    <w:rsid w:val="008902C5"/>
    <w:rsid w:val="00896F08"/>
    <w:rsid w:val="008A0F5B"/>
    <w:rsid w:val="008A5432"/>
    <w:rsid w:val="008C3F1F"/>
    <w:rsid w:val="008D2ED6"/>
    <w:rsid w:val="008D5E3D"/>
    <w:rsid w:val="008D62DC"/>
    <w:rsid w:val="008D6682"/>
    <w:rsid w:val="008E061B"/>
    <w:rsid w:val="008E1115"/>
    <w:rsid w:val="008E36F9"/>
    <w:rsid w:val="008F02EB"/>
    <w:rsid w:val="008F2E1C"/>
    <w:rsid w:val="009058C6"/>
    <w:rsid w:val="00906F60"/>
    <w:rsid w:val="00910DAC"/>
    <w:rsid w:val="009128D4"/>
    <w:rsid w:val="00912DD7"/>
    <w:rsid w:val="00914EAD"/>
    <w:rsid w:val="00915C0D"/>
    <w:rsid w:val="00927330"/>
    <w:rsid w:val="0092744F"/>
    <w:rsid w:val="00927AE4"/>
    <w:rsid w:val="009304B1"/>
    <w:rsid w:val="00931963"/>
    <w:rsid w:val="00953A9A"/>
    <w:rsid w:val="009544D9"/>
    <w:rsid w:val="0095551B"/>
    <w:rsid w:val="00957C07"/>
    <w:rsid w:val="009637DF"/>
    <w:rsid w:val="00963E30"/>
    <w:rsid w:val="0097058A"/>
    <w:rsid w:val="00971E04"/>
    <w:rsid w:val="00973EBB"/>
    <w:rsid w:val="00974898"/>
    <w:rsid w:val="00977E21"/>
    <w:rsid w:val="009824EF"/>
    <w:rsid w:val="00984F42"/>
    <w:rsid w:val="009932F1"/>
    <w:rsid w:val="00993BB4"/>
    <w:rsid w:val="009942C5"/>
    <w:rsid w:val="009A5162"/>
    <w:rsid w:val="009B0536"/>
    <w:rsid w:val="009B645A"/>
    <w:rsid w:val="009C1469"/>
    <w:rsid w:val="009C2F64"/>
    <w:rsid w:val="009D244D"/>
    <w:rsid w:val="009D3E84"/>
    <w:rsid w:val="009D5F41"/>
    <w:rsid w:val="009D6506"/>
    <w:rsid w:val="009E02F3"/>
    <w:rsid w:val="009E0346"/>
    <w:rsid w:val="009E3460"/>
    <w:rsid w:val="009E41A8"/>
    <w:rsid w:val="009E4F74"/>
    <w:rsid w:val="009E55C7"/>
    <w:rsid w:val="009F0E10"/>
    <w:rsid w:val="00A00489"/>
    <w:rsid w:val="00A01305"/>
    <w:rsid w:val="00A01C1A"/>
    <w:rsid w:val="00A0558D"/>
    <w:rsid w:val="00A113B3"/>
    <w:rsid w:val="00A11E04"/>
    <w:rsid w:val="00A177FA"/>
    <w:rsid w:val="00A34E1E"/>
    <w:rsid w:val="00A41B7B"/>
    <w:rsid w:val="00A42C5A"/>
    <w:rsid w:val="00A46A7B"/>
    <w:rsid w:val="00A47B51"/>
    <w:rsid w:val="00A5149C"/>
    <w:rsid w:val="00A52DC6"/>
    <w:rsid w:val="00A570C6"/>
    <w:rsid w:val="00A574C3"/>
    <w:rsid w:val="00A63F97"/>
    <w:rsid w:val="00A646D3"/>
    <w:rsid w:val="00A67478"/>
    <w:rsid w:val="00A67A1F"/>
    <w:rsid w:val="00A73384"/>
    <w:rsid w:val="00A74EC4"/>
    <w:rsid w:val="00A80428"/>
    <w:rsid w:val="00A83DAE"/>
    <w:rsid w:val="00A92EFE"/>
    <w:rsid w:val="00A95B5D"/>
    <w:rsid w:val="00AA3DC5"/>
    <w:rsid w:val="00AA7E81"/>
    <w:rsid w:val="00AB0713"/>
    <w:rsid w:val="00AC2BEA"/>
    <w:rsid w:val="00AC585F"/>
    <w:rsid w:val="00AD02C7"/>
    <w:rsid w:val="00AE0470"/>
    <w:rsid w:val="00AE0502"/>
    <w:rsid w:val="00AE120F"/>
    <w:rsid w:val="00AE1255"/>
    <w:rsid w:val="00AE1660"/>
    <w:rsid w:val="00AE3BCC"/>
    <w:rsid w:val="00B06E58"/>
    <w:rsid w:val="00B15E28"/>
    <w:rsid w:val="00B17C11"/>
    <w:rsid w:val="00B2028B"/>
    <w:rsid w:val="00B25C1B"/>
    <w:rsid w:val="00B303DE"/>
    <w:rsid w:val="00B30A0D"/>
    <w:rsid w:val="00B32722"/>
    <w:rsid w:val="00B3777F"/>
    <w:rsid w:val="00B45325"/>
    <w:rsid w:val="00B47724"/>
    <w:rsid w:val="00B54B57"/>
    <w:rsid w:val="00B5658C"/>
    <w:rsid w:val="00B56A3F"/>
    <w:rsid w:val="00B63D2A"/>
    <w:rsid w:val="00B64D54"/>
    <w:rsid w:val="00B724A9"/>
    <w:rsid w:val="00B74107"/>
    <w:rsid w:val="00B75203"/>
    <w:rsid w:val="00B86149"/>
    <w:rsid w:val="00B90EBE"/>
    <w:rsid w:val="00B928FF"/>
    <w:rsid w:val="00B929E3"/>
    <w:rsid w:val="00B95C60"/>
    <w:rsid w:val="00B965E5"/>
    <w:rsid w:val="00BA0A1A"/>
    <w:rsid w:val="00BA2BBE"/>
    <w:rsid w:val="00BA4E0B"/>
    <w:rsid w:val="00BB3A4B"/>
    <w:rsid w:val="00BB5149"/>
    <w:rsid w:val="00BC36CC"/>
    <w:rsid w:val="00BD403D"/>
    <w:rsid w:val="00BD4CAF"/>
    <w:rsid w:val="00BD76A5"/>
    <w:rsid w:val="00BE1480"/>
    <w:rsid w:val="00BE4D05"/>
    <w:rsid w:val="00BE5428"/>
    <w:rsid w:val="00BE634C"/>
    <w:rsid w:val="00BF2A19"/>
    <w:rsid w:val="00BF34E3"/>
    <w:rsid w:val="00BF4F92"/>
    <w:rsid w:val="00BF6C85"/>
    <w:rsid w:val="00C00899"/>
    <w:rsid w:val="00C01196"/>
    <w:rsid w:val="00C05986"/>
    <w:rsid w:val="00C05FE9"/>
    <w:rsid w:val="00C114EC"/>
    <w:rsid w:val="00C13EA7"/>
    <w:rsid w:val="00C1423F"/>
    <w:rsid w:val="00C1685A"/>
    <w:rsid w:val="00C23433"/>
    <w:rsid w:val="00C23F57"/>
    <w:rsid w:val="00C24FC2"/>
    <w:rsid w:val="00C27503"/>
    <w:rsid w:val="00C30D7D"/>
    <w:rsid w:val="00C30F89"/>
    <w:rsid w:val="00C32477"/>
    <w:rsid w:val="00C34265"/>
    <w:rsid w:val="00C34BD1"/>
    <w:rsid w:val="00C34F2A"/>
    <w:rsid w:val="00C414F2"/>
    <w:rsid w:val="00C64899"/>
    <w:rsid w:val="00C665E1"/>
    <w:rsid w:val="00C66652"/>
    <w:rsid w:val="00C7069C"/>
    <w:rsid w:val="00C71A1A"/>
    <w:rsid w:val="00C73EE9"/>
    <w:rsid w:val="00C75C7B"/>
    <w:rsid w:val="00C8272B"/>
    <w:rsid w:val="00C844DA"/>
    <w:rsid w:val="00C84633"/>
    <w:rsid w:val="00C85ACF"/>
    <w:rsid w:val="00C85F27"/>
    <w:rsid w:val="00C868AB"/>
    <w:rsid w:val="00C87CC8"/>
    <w:rsid w:val="00C90891"/>
    <w:rsid w:val="00C92D50"/>
    <w:rsid w:val="00C96031"/>
    <w:rsid w:val="00C960C4"/>
    <w:rsid w:val="00CA1934"/>
    <w:rsid w:val="00CA4DEE"/>
    <w:rsid w:val="00CA5B51"/>
    <w:rsid w:val="00CB3022"/>
    <w:rsid w:val="00CB482D"/>
    <w:rsid w:val="00CC21CA"/>
    <w:rsid w:val="00CC3C18"/>
    <w:rsid w:val="00CC5F47"/>
    <w:rsid w:val="00CC7223"/>
    <w:rsid w:val="00CD4029"/>
    <w:rsid w:val="00CD421B"/>
    <w:rsid w:val="00CD6675"/>
    <w:rsid w:val="00CE11FE"/>
    <w:rsid w:val="00CE41FA"/>
    <w:rsid w:val="00CE4225"/>
    <w:rsid w:val="00CF00E1"/>
    <w:rsid w:val="00CF200A"/>
    <w:rsid w:val="00CF232E"/>
    <w:rsid w:val="00CF3981"/>
    <w:rsid w:val="00CF4328"/>
    <w:rsid w:val="00CF672B"/>
    <w:rsid w:val="00D0215B"/>
    <w:rsid w:val="00D02286"/>
    <w:rsid w:val="00D027E8"/>
    <w:rsid w:val="00D04ABA"/>
    <w:rsid w:val="00D10F3D"/>
    <w:rsid w:val="00D10FDD"/>
    <w:rsid w:val="00D123B8"/>
    <w:rsid w:val="00D166DA"/>
    <w:rsid w:val="00D17891"/>
    <w:rsid w:val="00D201F1"/>
    <w:rsid w:val="00D21800"/>
    <w:rsid w:val="00D21D5A"/>
    <w:rsid w:val="00D23552"/>
    <w:rsid w:val="00D23E7A"/>
    <w:rsid w:val="00D25C4A"/>
    <w:rsid w:val="00D27E9F"/>
    <w:rsid w:val="00D30881"/>
    <w:rsid w:val="00D32ED7"/>
    <w:rsid w:val="00D3392D"/>
    <w:rsid w:val="00D35426"/>
    <w:rsid w:val="00D40079"/>
    <w:rsid w:val="00D40BE6"/>
    <w:rsid w:val="00D45EBF"/>
    <w:rsid w:val="00D468EB"/>
    <w:rsid w:val="00D54F91"/>
    <w:rsid w:val="00D56956"/>
    <w:rsid w:val="00D57BFC"/>
    <w:rsid w:val="00D612E9"/>
    <w:rsid w:val="00D6336B"/>
    <w:rsid w:val="00D63FF4"/>
    <w:rsid w:val="00D74C84"/>
    <w:rsid w:val="00D756CE"/>
    <w:rsid w:val="00D80A76"/>
    <w:rsid w:val="00D810CB"/>
    <w:rsid w:val="00D81AC1"/>
    <w:rsid w:val="00D81AC3"/>
    <w:rsid w:val="00D8350D"/>
    <w:rsid w:val="00D840B3"/>
    <w:rsid w:val="00D95F64"/>
    <w:rsid w:val="00D9768B"/>
    <w:rsid w:val="00DA2698"/>
    <w:rsid w:val="00DA3876"/>
    <w:rsid w:val="00DB34C5"/>
    <w:rsid w:val="00DB693E"/>
    <w:rsid w:val="00DC2ED4"/>
    <w:rsid w:val="00DC6A81"/>
    <w:rsid w:val="00DC6DE7"/>
    <w:rsid w:val="00DC7559"/>
    <w:rsid w:val="00DC7DDC"/>
    <w:rsid w:val="00DD0178"/>
    <w:rsid w:val="00DD654D"/>
    <w:rsid w:val="00DD7587"/>
    <w:rsid w:val="00DD75B4"/>
    <w:rsid w:val="00DE4AB3"/>
    <w:rsid w:val="00E02BA1"/>
    <w:rsid w:val="00E03E9B"/>
    <w:rsid w:val="00E12387"/>
    <w:rsid w:val="00E15245"/>
    <w:rsid w:val="00E22309"/>
    <w:rsid w:val="00E231B7"/>
    <w:rsid w:val="00E27CF8"/>
    <w:rsid w:val="00E325C3"/>
    <w:rsid w:val="00E34C58"/>
    <w:rsid w:val="00E352E1"/>
    <w:rsid w:val="00E359F6"/>
    <w:rsid w:val="00E470B0"/>
    <w:rsid w:val="00E53447"/>
    <w:rsid w:val="00E61C8D"/>
    <w:rsid w:val="00E76894"/>
    <w:rsid w:val="00E85BF5"/>
    <w:rsid w:val="00E90030"/>
    <w:rsid w:val="00EA0DD3"/>
    <w:rsid w:val="00EA320A"/>
    <w:rsid w:val="00EA59CF"/>
    <w:rsid w:val="00EB2682"/>
    <w:rsid w:val="00EB27CC"/>
    <w:rsid w:val="00EB3EBD"/>
    <w:rsid w:val="00EC0774"/>
    <w:rsid w:val="00EC20B2"/>
    <w:rsid w:val="00EC34C5"/>
    <w:rsid w:val="00EC4FC9"/>
    <w:rsid w:val="00EC58FE"/>
    <w:rsid w:val="00EC63B6"/>
    <w:rsid w:val="00EC7055"/>
    <w:rsid w:val="00ED1671"/>
    <w:rsid w:val="00ED5628"/>
    <w:rsid w:val="00EE56A4"/>
    <w:rsid w:val="00EE74ED"/>
    <w:rsid w:val="00EE78B1"/>
    <w:rsid w:val="00EF0082"/>
    <w:rsid w:val="00EF1C21"/>
    <w:rsid w:val="00EF39A3"/>
    <w:rsid w:val="00EF6CBD"/>
    <w:rsid w:val="00EF7F49"/>
    <w:rsid w:val="00F128CB"/>
    <w:rsid w:val="00F21465"/>
    <w:rsid w:val="00F22643"/>
    <w:rsid w:val="00F256CE"/>
    <w:rsid w:val="00F3030D"/>
    <w:rsid w:val="00F3324F"/>
    <w:rsid w:val="00F337D6"/>
    <w:rsid w:val="00F44E71"/>
    <w:rsid w:val="00F4608C"/>
    <w:rsid w:val="00F464B3"/>
    <w:rsid w:val="00F540CF"/>
    <w:rsid w:val="00F54B07"/>
    <w:rsid w:val="00F6249F"/>
    <w:rsid w:val="00F634A3"/>
    <w:rsid w:val="00F641B8"/>
    <w:rsid w:val="00F650A3"/>
    <w:rsid w:val="00F663AF"/>
    <w:rsid w:val="00F74A1B"/>
    <w:rsid w:val="00F762D8"/>
    <w:rsid w:val="00F76E43"/>
    <w:rsid w:val="00F77611"/>
    <w:rsid w:val="00F85394"/>
    <w:rsid w:val="00FA76A6"/>
    <w:rsid w:val="00FB1718"/>
    <w:rsid w:val="00FB46E4"/>
    <w:rsid w:val="00FB65AE"/>
    <w:rsid w:val="00FC35FD"/>
    <w:rsid w:val="00FC522F"/>
    <w:rsid w:val="00FD56C9"/>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unhideWhenUsed/>
    <w:qFormat/>
    <w:rsid w:val="00890241"/>
    <w:pPr>
      <w:spacing w:after="0" w:line="240" w:lineRule="auto"/>
      <w:ind w:left="432"/>
      <w:jc w:val="both"/>
      <w:outlineLvl w:val="1"/>
    </w:pPr>
    <w:rPr>
      <w:rFonts w:ascii="Arial" w:hAnsi="Arial"/>
      <w:b/>
      <w:bCs/>
      <w:sz w:val="24"/>
      <w:lang w:val="es-ES"/>
    </w:rPr>
  </w:style>
  <w:style w:type="paragraph" w:styleId="Ttulo3">
    <w:name w:val="heading 3"/>
    <w:basedOn w:val="Prrafodelista"/>
    <w:next w:val="Normal"/>
    <w:link w:val="Ttulo3Car"/>
    <w:uiPriority w:val="9"/>
    <w:unhideWhenUsed/>
    <w:qFormat/>
    <w:rsid w:val="00890241"/>
    <w:pPr>
      <w:spacing w:after="0" w:line="240" w:lineRule="auto"/>
      <w:ind w:left="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HOJA,Bolita,Párrafo de lista4,BOLADEF,Párrafo de lista2,Párrafo de lista3,Párrafo de lista21,BOLA,Nivel 1 OS,Colorful List Accent 1,Colorful List - Accent 11"/>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qFormat/>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Car,HOJA Car,Bolita Car,Párrafo de lista4 Car,BOLADEF Car,Párrafo de lista2 Car,Párrafo de lista3 Car,Párrafo de lista21 Car,BOLA Car,Nivel 1 OS Car,Colorful List Accent 1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customStyle="1" w:styleId="Ttulo2Car">
    <w:name w:val="Título 2 Car"/>
    <w:basedOn w:val="Fuentedeprrafopredeter"/>
    <w:link w:val="Ttulo2"/>
    <w:uiPriority w:val="9"/>
    <w:rsid w:val="00890241"/>
    <w:rPr>
      <w:rFonts w:ascii="Arial" w:hAnsi="Arial"/>
      <w:b/>
      <w:bCs/>
      <w:sz w:val="24"/>
      <w:lang w:val="es-ES"/>
    </w:rPr>
  </w:style>
  <w:style w:type="character" w:customStyle="1" w:styleId="Ttulo3Car">
    <w:name w:val="Título 3 Car"/>
    <w:basedOn w:val="Fuentedeprrafopredeter"/>
    <w:link w:val="Ttulo3"/>
    <w:uiPriority w:val="9"/>
    <w:rsid w:val="00890241"/>
    <w:rPr>
      <w:b/>
      <w:bCs/>
    </w:rPr>
  </w:style>
  <w:style w:type="numbering" w:customStyle="1" w:styleId="Sinlista1">
    <w:name w:val="Sin lista1"/>
    <w:next w:val="Sinlista"/>
    <w:uiPriority w:val="99"/>
    <w:semiHidden/>
    <w:unhideWhenUsed/>
    <w:rsid w:val="00890241"/>
  </w:style>
  <w:style w:type="paragraph" w:customStyle="1" w:styleId="List0">
    <w:name w:val="List 0"/>
    <w:basedOn w:val="Normal"/>
    <w:rsid w:val="00890241"/>
    <w:pPr>
      <w:numPr>
        <w:numId w:val="52"/>
      </w:numPr>
      <w:suppressAutoHyphens/>
      <w:spacing w:after="0" w:line="240" w:lineRule="auto"/>
      <w:ind w:left="0" w:firstLine="0"/>
      <w:textDirection w:val="btLr"/>
      <w:textAlignment w:val="top"/>
      <w:outlineLvl w:val="0"/>
    </w:pPr>
    <w:rPr>
      <w:rFonts w:ascii="Times New Roman" w:eastAsia="Times New Roman" w:hAnsi="Times New Roman" w:cs="Times New Roman"/>
      <w:position w:val="-1"/>
      <w:sz w:val="20"/>
      <w:szCs w:val="20"/>
      <w:lang w:val="es-ES" w:eastAsia="es-ES"/>
    </w:rPr>
  </w:style>
  <w:style w:type="paragraph" w:customStyle="1" w:styleId="Cita1">
    <w:name w:val="Cita 1"/>
    <w:basedOn w:val="Normal"/>
    <w:qFormat/>
    <w:rsid w:val="00890241"/>
    <w:pPr>
      <w:suppressAutoHyphens/>
      <w:ind w:leftChars="-1" w:left="851" w:right="335" w:hangingChars="1" w:hanging="1"/>
      <w:jc w:val="both"/>
      <w:textDirection w:val="btLr"/>
      <w:textAlignment w:val="top"/>
      <w:outlineLvl w:val="0"/>
    </w:pPr>
    <w:rPr>
      <w:rFonts w:ascii="Arial" w:eastAsia="Times New Roman" w:hAnsi="Arial" w:cs="Arial"/>
      <w:bCs/>
      <w:position w:val="-1"/>
      <w:shd w:val="clear" w:color="auto" w:fill="FFFFFF"/>
      <w:lang w:val="es-ES" w:eastAsia="es-ES"/>
    </w:rPr>
  </w:style>
  <w:style w:type="table" w:styleId="Tablaconcuadrcula">
    <w:name w:val="Table Grid"/>
    <w:basedOn w:val="Tablanormal"/>
    <w:uiPriority w:val="39"/>
    <w:rsid w:val="0089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
    <w:name w:val="letra14pt"/>
    <w:basedOn w:val="Fuentedeprrafopredeter"/>
    <w:rsid w:val="00890241"/>
  </w:style>
  <w:style w:type="character" w:customStyle="1" w:styleId="baj">
    <w:name w:val="b_aj"/>
    <w:basedOn w:val="Fuentedeprrafopredeter"/>
    <w:rsid w:val="00890241"/>
  </w:style>
  <w:style w:type="paragraph" w:customStyle="1" w:styleId="centrado">
    <w:name w:val="centrado"/>
    <w:basedOn w:val="Normal"/>
    <w:rsid w:val="008902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rsid w:val="008902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7A53-F8B6-4EE0-B9A8-09E2C917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56</Pages>
  <Words>19579</Words>
  <Characters>107685</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 Eduardo Figueroa Pulido</cp:lastModifiedBy>
  <cp:revision>285</cp:revision>
  <cp:lastPrinted>2020-04-22T18:33:00Z</cp:lastPrinted>
  <dcterms:created xsi:type="dcterms:W3CDTF">2021-03-23T22:30:00Z</dcterms:created>
  <dcterms:modified xsi:type="dcterms:W3CDTF">2021-04-05T20:30:00Z</dcterms:modified>
</cp:coreProperties>
</file>